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99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54"/>
        <w:gridCol w:w="653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exact"/>
          <w:tblHeader/>
          <w:jc w:val="center"/>
        </w:trPr>
        <w:tc>
          <w:tcPr>
            <w:tcW w:w="2454" w:type="dxa"/>
            <w:vAlign w:val="bottom"/>
          </w:tcPr>
          <w:p>
            <w:pPr>
              <w:jc w:val="center"/>
              <w:rPr>
                <w:rFonts w:ascii="方正仿宋_GBK" w:hAnsi="宋体" w:eastAsia="方正仿宋_GBK"/>
                <w:b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szCs w:val="21"/>
              </w:rPr>
              <w:t>评</w:t>
            </w:r>
            <w:r>
              <w:rPr>
                <w:rFonts w:hint="eastAsia" w:ascii="楷体" w:hAnsi="楷体" w:eastAsia="楷体" w:cs="楷体"/>
                <w:b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/>
                <w:szCs w:val="21"/>
              </w:rPr>
              <w:t>审</w:t>
            </w:r>
            <w:r>
              <w:rPr>
                <w:rFonts w:hint="eastAsia" w:ascii="楷体" w:hAnsi="楷体" w:eastAsia="楷体" w:cs="楷体"/>
                <w:b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/>
                <w:szCs w:val="21"/>
              </w:rPr>
              <w:t>因</w:t>
            </w:r>
            <w:r>
              <w:rPr>
                <w:rFonts w:hint="eastAsia" w:ascii="楷体" w:hAnsi="楷体" w:eastAsia="楷体" w:cs="楷体"/>
                <w:b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/>
                <w:szCs w:val="21"/>
              </w:rPr>
              <w:t>素</w:t>
            </w:r>
          </w:p>
        </w:tc>
        <w:tc>
          <w:tcPr>
            <w:tcW w:w="6536" w:type="dxa"/>
            <w:vAlign w:val="bottom"/>
          </w:tcPr>
          <w:p>
            <w:pPr>
              <w:jc w:val="center"/>
              <w:rPr>
                <w:rFonts w:ascii="方正仿宋_GBK" w:hAnsi="宋体" w:eastAsia="方正仿宋_GBK"/>
                <w:b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szCs w:val="21"/>
              </w:rPr>
              <w:t>评</w:t>
            </w:r>
            <w:r>
              <w:rPr>
                <w:rFonts w:hint="eastAsia" w:ascii="楷体" w:hAnsi="楷体" w:eastAsia="楷体" w:cs="楷体"/>
                <w:b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/>
                <w:szCs w:val="21"/>
              </w:rPr>
              <w:t>审</w:t>
            </w:r>
            <w:r>
              <w:rPr>
                <w:rFonts w:hint="eastAsia" w:ascii="楷体" w:hAnsi="楷体" w:eastAsia="楷体" w:cs="楷体"/>
                <w:b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/>
                <w:szCs w:val="21"/>
              </w:rPr>
              <w:t>标</w:t>
            </w:r>
            <w:r>
              <w:rPr>
                <w:rFonts w:hint="eastAsia" w:ascii="楷体" w:hAnsi="楷体" w:eastAsia="楷体" w:cs="楷体"/>
                <w:b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/>
                <w:szCs w:val="21"/>
              </w:rPr>
              <w:t>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45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楷体" w:hAnsi="楷体" w:eastAsia="楷体" w:cs="楷体"/>
                <w:color w:val="000000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sz w:val="32"/>
                <w:szCs w:val="32"/>
              </w:rPr>
              <w:t>响应文件内容完整性和编制水平</w:t>
            </w:r>
          </w:p>
          <w:p>
            <w:pPr>
              <w:spacing w:line="500" w:lineRule="exact"/>
              <w:ind w:firstLine="320" w:firstLineChars="100"/>
              <w:rPr>
                <w:rFonts w:hint="eastAsia" w:ascii="方正仿宋_GBK" w:hAnsi="宋体" w:eastAsia="方正仿宋_GBK" w:cs="宋体"/>
                <w:color w:val="000000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sz w:val="32"/>
                <w:szCs w:val="32"/>
              </w:rPr>
              <w:t>（满分5分）</w:t>
            </w:r>
          </w:p>
        </w:tc>
        <w:tc>
          <w:tcPr>
            <w:tcW w:w="6536" w:type="dxa"/>
            <w:vAlign w:val="center"/>
          </w:tcPr>
          <w:p>
            <w:pPr>
              <w:spacing w:line="500" w:lineRule="exact"/>
              <w:rPr>
                <w:rFonts w:hint="eastAsia" w:ascii="楷体" w:hAnsi="楷体" w:eastAsia="楷体" w:cs="楷体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32"/>
                <w:szCs w:val="32"/>
                <w:lang w:eastAsia="zh-CN"/>
              </w:rPr>
              <w:t>第一个档次(5-4分)：投标文件内容完整、真实、资料齐全、严谨周密，编制水平优（文件层次分明，章节清晰，编码完整，不掉页、缺页、错页，无含义不明确、同类问题表述不一致情况，无明显文字和计算错误的内容等）；</w:t>
            </w:r>
          </w:p>
          <w:p>
            <w:pPr>
              <w:spacing w:line="500" w:lineRule="exact"/>
              <w:rPr>
                <w:rFonts w:hint="eastAsia" w:ascii="楷体" w:hAnsi="楷体" w:eastAsia="楷体" w:cs="楷体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32"/>
                <w:szCs w:val="32"/>
                <w:lang w:eastAsia="zh-CN"/>
              </w:rPr>
              <w:t>第二个档次(3-2分)：投标文件内容完整、真实、齐全，编制水平良好；</w:t>
            </w:r>
          </w:p>
          <w:p>
            <w:pPr>
              <w:spacing w:line="500" w:lineRule="exact"/>
              <w:rPr>
                <w:rFonts w:hint="eastAsia" w:ascii="楷体" w:hAnsi="楷体" w:eastAsia="楷体" w:cs="楷体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32"/>
                <w:szCs w:val="32"/>
                <w:lang w:eastAsia="zh-CN"/>
              </w:rPr>
              <w:t>第三个档次(1分)：投标文件内容基本完整，编制水平一般；</w:t>
            </w:r>
          </w:p>
          <w:p>
            <w:pPr>
              <w:spacing w:line="500" w:lineRule="exact"/>
              <w:rPr>
                <w:rFonts w:hint="eastAsia" w:ascii="方正仿宋_GBK" w:hAnsi="宋体" w:eastAsia="方正仿宋_GBK" w:cs="宋体"/>
                <w:color w:val="000000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sz w:val="32"/>
                <w:szCs w:val="32"/>
                <w:lang w:eastAsia="zh-CN"/>
              </w:rPr>
              <w:t>第四个档次(0分)：投标文件内容不完整、不真实，编制差。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45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楷体" w:hAnsi="楷体" w:eastAsia="楷体" w:cs="楷体"/>
                <w:color w:val="000000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sz w:val="32"/>
                <w:szCs w:val="32"/>
              </w:rPr>
              <w:t>技术参数</w:t>
            </w:r>
          </w:p>
          <w:p>
            <w:pPr>
              <w:spacing w:line="500" w:lineRule="exact"/>
              <w:jc w:val="center"/>
              <w:rPr>
                <w:rFonts w:hint="eastAsia" w:ascii="方正仿宋_GBK" w:hAnsi="宋体" w:eastAsia="方正仿宋_GBK" w:cs="宋体"/>
                <w:color w:val="000000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sz w:val="32"/>
                <w:szCs w:val="32"/>
              </w:rPr>
              <w:t>（满分</w:t>
            </w:r>
            <w:r>
              <w:rPr>
                <w:rFonts w:hint="eastAsia" w:ascii="楷体" w:hAnsi="楷体" w:eastAsia="楷体" w:cs="楷体"/>
                <w:color w:val="000000"/>
                <w:sz w:val="32"/>
                <w:szCs w:val="32"/>
                <w:lang w:val="en-US" w:eastAsia="zh-CN"/>
              </w:rPr>
              <w:t>25</w:t>
            </w:r>
            <w:r>
              <w:rPr>
                <w:rFonts w:hint="eastAsia" w:ascii="楷体" w:hAnsi="楷体" w:eastAsia="楷体" w:cs="楷体"/>
                <w:color w:val="000000"/>
                <w:sz w:val="32"/>
                <w:szCs w:val="32"/>
              </w:rPr>
              <w:t>分）</w:t>
            </w:r>
          </w:p>
        </w:tc>
        <w:tc>
          <w:tcPr>
            <w:tcW w:w="6536" w:type="dxa"/>
            <w:vAlign w:val="center"/>
          </w:tcPr>
          <w:p>
            <w:pPr>
              <w:spacing w:line="500" w:lineRule="exact"/>
              <w:rPr>
                <w:rFonts w:hint="eastAsia" w:ascii="楷体" w:hAnsi="楷体" w:eastAsia="楷体" w:cs="楷体"/>
                <w:color w:val="000000"/>
                <w:sz w:val="32"/>
                <w:szCs w:val="32"/>
                <w:lang w:eastAsia="zh-CN"/>
              </w:rPr>
            </w:pPr>
            <w:bookmarkStart w:id="0" w:name="_GoBack"/>
            <w:bookmarkEnd w:id="0"/>
            <w:r>
              <w:rPr>
                <w:rFonts w:hint="eastAsia" w:ascii="楷体" w:hAnsi="楷体" w:eastAsia="楷体" w:cs="楷体"/>
                <w:color w:val="000000"/>
                <w:sz w:val="32"/>
                <w:szCs w:val="32"/>
                <w:lang w:eastAsia="zh-CN"/>
              </w:rPr>
              <w:t>第一个档次(25-20分)：响应设备性能、技术参数、配置等主要指标完全满足科室临床业务开展需求，参与谈判人员充分了解产品技术指标、操作和使用，提供设备耗材、维保、易损易耗件报价且价格对比其他响应供应商性价比较高；</w:t>
            </w:r>
          </w:p>
          <w:p>
            <w:pPr>
              <w:spacing w:line="500" w:lineRule="exact"/>
              <w:rPr>
                <w:rFonts w:hint="eastAsia" w:ascii="楷体" w:hAnsi="楷体" w:eastAsia="楷体" w:cs="楷体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32"/>
                <w:szCs w:val="32"/>
                <w:lang w:eastAsia="zh-CN"/>
              </w:rPr>
              <w:t>第二个档次(19-15分)：响应设备性能、技术参数、配置等主要指标一般满足科室临床业务开展需求，参与谈判人员一般了解产品技术指标、操作和使用，提供设备耗材、维保、易损易耗件报价且价格对比其他响应供应商性价比一般；</w:t>
            </w:r>
          </w:p>
          <w:p>
            <w:pPr>
              <w:spacing w:line="500" w:lineRule="exact"/>
              <w:rPr>
                <w:rFonts w:hint="eastAsia" w:ascii="方正仿宋_GBK" w:hAnsi="宋体" w:eastAsia="方正仿宋_GBK" w:cs="宋体"/>
                <w:color w:val="000000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sz w:val="32"/>
                <w:szCs w:val="32"/>
                <w:lang w:eastAsia="zh-CN"/>
              </w:rPr>
              <w:t>第三个档次(14-9分)：响应设备性能、技术参数、配置等主要指标不能满足科室临床业务开展需求，参与谈判人员不了解产品技术指标、操作和使用，未提供设备耗材、维保、易损易耗件报价且价格。"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45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楷体" w:hAnsi="楷体" w:eastAsia="楷体" w:cs="楷体"/>
                <w:color w:val="000000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sz w:val="32"/>
                <w:szCs w:val="32"/>
              </w:rPr>
              <w:t>服务体系、规范化管理体系、现场服务及服务机构技术力量、售后服务方案</w:t>
            </w:r>
          </w:p>
          <w:p>
            <w:pPr>
              <w:spacing w:line="500" w:lineRule="exact"/>
              <w:jc w:val="center"/>
              <w:rPr>
                <w:rFonts w:hint="eastAsia" w:ascii="楷体" w:hAnsi="楷体" w:eastAsia="楷体" w:cs="楷体"/>
                <w:color w:val="000000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sz w:val="32"/>
                <w:szCs w:val="32"/>
              </w:rPr>
              <w:t>（满分</w:t>
            </w:r>
            <w:r>
              <w:rPr>
                <w:rFonts w:hint="eastAsia" w:ascii="楷体" w:hAnsi="楷体" w:eastAsia="楷体" w:cs="楷体"/>
                <w:color w:val="000000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 w:ascii="楷体" w:hAnsi="楷体" w:eastAsia="楷体" w:cs="楷体"/>
                <w:color w:val="000000"/>
                <w:sz w:val="32"/>
                <w:szCs w:val="32"/>
              </w:rPr>
              <w:t>分）</w:t>
            </w:r>
          </w:p>
        </w:tc>
        <w:tc>
          <w:tcPr>
            <w:tcW w:w="6536" w:type="dxa"/>
            <w:vAlign w:val="center"/>
          </w:tcPr>
          <w:p>
            <w:pPr>
              <w:spacing w:line="500" w:lineRule="exact"/>
              <w:rPr>
                <w:rFonts w:hint="eastAsia" w:ascii="楷体" w:hAnsi="楷体" w:eastAsia="楷体" w:cs="楷体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32"/>
                <w:szCs w:val="32"/>
                <w:lang w:eastAsia="zh-CN"/>
              </w:rPr>
              <w:t>第一个档次（20-16分）：有完善的服务体系、管理体系，技术服务团队人员能及时响应并解决故障，售后服务方案、技术方案、培训方案完善具体，针对性强，有明确的违约责任，现场服务技术力量及人员组成优；</w:t>
            </w:r>
          </w:p>
          <w:p>
            <w:pPr>
              <w:spacing w:line="500" w:lineRule="exact"/>
              <w:rPr>
                <w:rFonts w:hint="eastAsia" w:ascii="楷体" w:hAnsi="楷体" w:eastAsia="楷体" w:cs="楷体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32"/>
                <w:szCs w:val="32"/>
                <w:lang w:eastAsia="zh-CN"/>
              </w:rPr>
              <w:t>第二个档次（15-10分）：有规范的服务体系、管理体系，售后服务方案、技术方案、培训方案具体可行，有一定的针对性，有明确的违约责任，现场服务技术力量及人员组成良好；</w:t>
            </w:r>
          </w:p>
          <w:p>
            <w:pPr>
              <w:spacing w:line="500" w:lineRule="exact"/>
              <w:rPr>
                <w:rFonts w:hint="eastAsia" w:ascii="楷体" w:hAnsi="楷体" w:eastAsia="楷体" w:cs="楷体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32"/>
                <w:szCs w:val="32"/>
                <w:lang w:eastAsia="zh-CN"/>
              </w:rPr>
              <w:t>第三个档次（9-5分）：服务体系、管理体系规范性一般，售后服务方案、技术方案、培训方案基本可行，但缺乏针对性，违约责任不具体，现场服务技术力量及人员组成一般。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45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楷体" w:hAnsi="楷体" w:eastAsia="楷体" w:cs="楷体"/>
                <w:color w:val="000000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sz w:val="32"/>
                <w:szCs w:val="32"/>
              </w:rPr>
              <w:t>到货期</w:t>
            </w:r>
          </w:p>
          <w:p>
            <w:pPr>
              <w:spacing w:line="500" w:lineRule="exact"/>
              <w:jc w:val="center"/>
              <w:rPr>
                <w:rFonts w:hint="eastAsia" w:ascii="楷体" w:hAnsi="楷体" w:eastAsia="楷体" w:cs="楷体"/>
                <w:color w:val="000000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sz w:val="32"/>
                <w:szCs w:val="32"/>
              </w:rPr>
              <w:t>（满分5分）</w:t>
            </w:r>
          </w:p>
        </w:tc>
        <w:tc>
          <w:tcPr>
            <w:tcW w:w="6536" w:type="dxa"/>
            <w:vAlign w:val="center"/>
          </w:tcPr>
          <w:p>
            <w:pPr>
              <w:spacing w:line="500" w:lineRule="exact"/>
              <w:rPr>
                <w:rFonts w:hint="eastAsia" w:ascii="楷体" w:hAnsi="楷体" w:eastAsia="楷体" w:cs="楷体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32"/>
                <w:szCs w:val="32"/>
                <w:lang w:eastAsia="zh-CN"/>
              </w:rPr>
              <w:t>按医院下单至安装验收交付期限天数（到货期）时间由短至长排序，交付期限最短得满分5分，按排序依次递减1分，排名相同得分相同。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45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楷体" w:hAnsi="楷体" w:eastAsia="楷体" w:cs="楷体"/>
                <w:color w:val="000000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sz w:val="32"/>
                <w:szCs w:val="32"/>
              </w:rPr>
              <w:t>质保期</w:t>
            </w:r>
          </w:p>
          <w:p>
            <w:pPr>
              <w:spacing w:line="500" w:lineRule="exact"/>
              <w:jc w:val="center"/>
              <w:rPr>
                <w:rFonts w:hint="eastAsia" w:ascii="楷体" w:hAnsi="楷体" w:eastAsia="楷体" w:cs="楷体"/>
                <w:color w:val="000000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sz w:val="32"/>
                <w:szCs w:val="32"/>
              </w:rPr>
              <w:t>（满分</w:t>
            </w:r>
            <w:r>
              <w:rPr>
                <w:rFonts w:hint="eastAsia" w:ascii="楷体" w:hAnsi="楷体" w:eastAsia="楷体" w:cs="楷体"/>
                <w:color w:val="000000"/>
                <w:sz w:val="32"/>
                <w:szCs w:val="32"/>
                <w:lang w:val="en-US" w:eastAsia="zh-CN"/>
              </w:rPr>
              <w:t>5</w:t>
            </w:r>
            <w:r>
              <w:rPr>
                <w:rFonts w:hint="eastAsia" w:ascii="楷体" w:hAnsi="楷体" w:eastAsia="楷体" w:cs="楷体"/>
                <w:color w:val="000000"/>
                <w:sz w:val="32"/>
                <w:szCs w:val="32"/>
              </w:rPr>
              <w:t>分）</w:t>
            </w:r>
          </w:p>
        </w:tc>
        <w:tc>
          <w:tcPr>
            <w:tcW w:w="6536" w:type="dxa"/>
            <w:vAlign w:val="center"/>
          </w:tcPr>
          <w:p>
            <w:pPr>
              <w:spacing w:line="500" w:lineRule="exact"/>
              <w:rPr>
                <w:rFonts w:hint="eastAsia" w:ascii="楷体" w:hAnsi="楷体" w:eastAsia="楷体" w:cs="楷体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32"/>
                <w:szCs w:val="32"/>
                <w:lang w:eastAsia="zh-CN"/>
              </w:rPr>
              <w:t>质保1年得基础分1分，每增加1年得1分，满分5分。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45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楷体" w:hAnsi="楷体" w:eastAsia="楷体" w:cs="楷体"/>
                <w:color w:val="000000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sz w:val="32"/>
                <w:szCs w:val="32"/>
              </w:rPr>
              <w:t>业绩</w:t>
            </w:r>
          </w:p>
          <w:p>
            <w:pPr>
              <w:spacing w:line="500" w:lineRule="exact"/>
              <w:jc w:val="center"/>
              <w:rPr>
                <w:rFonts w:hint="eastAsia" w:ascii="楷体" w:hAnsi="楷体" w:eastAsia="楷体" w:cs="楷体"/>
                <w:color w:val="000000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sz w:val="32"/>
                <w:szCs w:val="32"/>
              </w:rPr>
              <w:t>(满分10分)</w:t>
            </w:r>
          </w:p>
        </w:tc>
        <w:tc>
          <w:tcPr>
            <w:tcW w:w="6536" w:type="dxa"/>
            <w:vAlign w:val="center"/>
          </w:tcPr>
          <w:p>
            <w:pPr>
              <w:spacing w:line="500" w:lineRule="exact"/>
              <w:rPr>
                <w:rFonts w:hint="eastAsia" w:ascii="楷体" w:hAnsi="楷体" w:eastAsia="楷体" w:cs="楷体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32"/>
                <w:szCs w:val="32"/>
                <w:lang w:eastAsia="zh-CN"/>
              </w:rPr>
              <w:t>2022年至今参与项目供应商销售响应产品的业绩，提供1个得基础分2分，每增加一个得2分，满分10分，未提供不得分。（业绩需2022年至今签订的合同复印件加盖公章作为证明材料）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45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楷体" w:hAnsi="楷体" w:eastAsia="楷体" w:cs="楷体"/>
                <w:color w:val="000000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sz w:val="32"/>
                <w:szCs w:val="32"/>
              </w:rPr>
              <w:t>投标报价</w:t>
            </w:r>
          </w:p>
          <w:p>
            <w:pPr>
              <w:spacing w:line="500" w:lineRule="exact"/>
              <w:jc w:val="center"/>
              <w:rPr>
                <w:rFonts w:hint="eastAsia" w:ascii="楷体" w:hAnsi="楷体" w:eastAsia="楷体" w:cs="楷体"/>
                <w:color w:val="000000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sz w:val="32"/>
                <w:szCs w:val="32"/>
              </w:rPr>
              <w:t>（满分30分）</w:t>
            </w:r>
          </w:p>
        </w:tc>
        <w:tc>
          <w:tcPr>
            <w:tcW w:w="6536" w:type="dxa"/>
            <w:vAlign w:val="center"/>
          </w:tcPr>
          <w:p>
            <w:pPr>
              <w:spacing w:line="500" w:lineRule="exact"/>
              <w:rPr>
                <w:rFonts w:hint="default" w:ascii="楷体" w:hAnsi="楷体" w:eastAsia="楷体" w:cs="楷体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32"/>
                <w:szCs w:val="32"/>
                <w:lang w:val="en-US" w:eastAsia="zh-CN"/>
              </w:rPr>
              <w:t>投标报价得分=（评标基准价/投标报价）*30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仿宋_GBK">
    <w:altName w:val="微软雅黑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7A17E4"/>
    <w:rsid w:val="016978EC"/>
    <w:rsid w:val="13396F80"/>
    <w:rsid w:val="15EE7198"/>
    <w:rsid w:val="192F3615"/>
    <w:rsid w:val="197A17E4"/>
    <w:rsid w:val="1A087960"/>
    <w:rsid w:val="3DA91811"/>
    <w:rsid w:val="56803BD6"/>
    <w:rsid w:val="78E36768"/>
    <w:rsid w:val="7DC62085"/>
    <w:rsid w:val="7FD6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 w:line="276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widowControl w:val="0"/>
      <w:spacing w:after="0" w:line="360" w:lineRule="auto"/>
      <w:ind w:firstLine="420"/>
      <w:jc w:val="both"/>
    </w:pPr>
    <w:rPr>
      <w:rFonts w:ascii="Times New Roman" w:hAnsi="Times New Roman" w:eastAsia="宋体" w:cs="Times New Roman"/>
      <w:kern w:val="2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Office_11.8.6.10973_F1E327BC-269C-435d-A152-05C5408002CA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2023-06-05T07:34:00Z</dcterms:created>
  <dc:creator>cgz</dc:creator>
  <cp:lastModifiedBy>cgz</cp:lastModifiedBy>
  <cp:lastPrinted>2023-06-05T07:50:00Z</cp:lastPrinted>
  <dcterms:modified xsi:type="dcterms:W3CDTF">2024-03-15T08:59:38Z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2052-11.8.6.10973</vt:lpwstr>
  </property>
  <property fmtid="{D5CDD505-2E9C-101B-9397-08002B2CF9AE}" pid="3" name="ICV">
    <vt:lpwstr>4C2816F09F6D4D9CA77520D40B83C140</vt:lpwstr>
  </property>
</Properties>
</file>