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昆明医科大学第二附属医院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PET/CT中心医师通道上方区域辐射屏蔽维修项目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参照《中华人民共和国政府采购法》、《中华人民共和国政府采购法实施条例》、《中华人民共和国招标投标法》等有关法律法规，医院将于近日对部分项目进行院内公开谈判，请各潜在响应人认真阅读本公告内容，并自行按要求准备相关材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一、项目内容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0"/>
        <w:gridCol w:w="3631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</w:t>
            </w:r>
          </w:p>
        </w:tc>
        <w:tc>
          <w:tcPr>
            <w:tcW w:w="3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需求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PET/CT中心医师通道上方区域增加辐射屏蔽</w:t>
            </w:r>
          </w:p>
        </w:tc>
        <w:tc>
          <w:tcPr>
            <w:tcW w:w="3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吊顶以上，下水管道以下铺装4mm厚铅板</w:t>
            </w:r>
          </w:p>
        </w:tc>
        <w:tc>
          <w:tcPr>
            <w:tcW w:w="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default"/>
                <w:color w:val="000000"/>
                <w:sz w:val="27"/>
                <w:szCs w:val="27"/>
                <w:lang w:val="en-US" w:eastAsia="zh-CN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3</w:t>
            </w:r>
            <w:r>
              <w:rPr>
                <w:rFonts w:hint="default"/>
                <w:color w:val="000000"/>
                <w:sz w:val="27"/>
                <w:szCs w:val="27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两个风口换装铅防护百叶</w:t>
            </w:r>
          </w:p>
        </w:tc>
        <w:tc>
          <w:tcPr>
            <w:tcW w:w="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完成后进行现场检测</w:t>
            </w:r>
          </w:p>
        </w:tc>
        <w:tc>
          <w:tcPr>
            <w:tcW w:w="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二、报名资料及相关安排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★注：1、投标人须对所投标段内的所有项目内容进行整体投标报价，不得缺项漏项，否则按不实质性响应招标文件要求处理；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2、本项目设一个标段，响应人对谈判项目清单中各标段进行分标段响应，响应文件各标段单独编制。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三、响应人要求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1、具有独立承担民事责任的能力；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5、无犯罪承诺书以及供应商在本项目谈判截止时间前未被列入“信用中国”网站失信被执行人及中国政府采购网“政府采购严重违法失信行为信息记录名单”；法律、行政法规规定的其他条件；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6、具有履行合同所必需的经营资质；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7、不接受联合体响应。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四、报名要求及时间、地点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1、各潜在响应人持公司证照及个人身份信息复印件等资料报名。资料应不少于：营业执照、经营许可证、无犯罪承诺书并加盖公章、经办人授权书、经办人身份证复印件；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2、报名时不接受任何形式的产品报价；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3、报名截止时间：</w:t>
      </w:r>
      <w:r>
        <w:rPr>
          <w:rFonts w:hint="default"/>
          <w:color w:val="000000"/>
          <w:sz w:val="27"/>
          <w:szCs w:val="27"/>
        </w:rPr>
        <w:t>2024年</w:t>
      </w:r>
      <w:r>
        <w:rPr>
          <w:rFonts w:hint="eastAsia"/>
          <w:color w:val="000000"/>
          <w:sz w:val="27"/>
          <w:szCs w:val="27"/>
          <w:lang w:val="en-US" w:eastAsia="zh-CN"/>
        </w:rPr>
        <w:t>7</w:t>
      </w:r>
      <w:r>
        <w:rPr>
          <w:rFonts w:hint="default"/>
          <w:color w:val="000000"/>
          <w:sz w:val="27"/>
          <w:szCs w:val="27"/>
        </w:rPr>
        <w:t>月2</w:t>
      </w:r>
      <w:r>
        <w:rPr>
          <w:rFonts w:hint="eastAsia"/>
          <w:color w:val="000000"/>
          <w:sz w:val="27"/>
          <w:szCs w:val="27"/>
          <w:lang w:val="en-US" w:eastAsia="zh-CN"/>
        </w:rPr>
        <w:t>3</w:t>
      </w:r>
      <w:r>
        <w:rPr>
          <w:rFonts w:hint="default"/>
          <w:color w:val="000000"/>
          <w:sz w:val="27"/>
          <w:szCs w:val="27"/>
        </w:rPr>
        <w:t>日星期</w:t>
      </w:r>
      <w:r>
        <w:rPr>
          <w:rFonts w:hint="eastAsia"/>
          <w:color w:val="000000"/>
          <w:sz w:val="27"/>
          <w:szCs w:val="27"/>
          <w:lang w:val="en-US" w:eastAsia="zh-CN"/>
        </w:rPr>
        <w:t>一</w:t>
      </w:r>
      <w:r>
        <w:rPr>
          <w:rFonts w:hint="default"/>
          <w:color w:val="000000"/>
          <w:sz w:val="27"/>
          <w:szCs w:val="27"/>
        </w:rPr>
        <w:t>下午18点</w:t>
      </w:r>
      <w:r>
        <w:rPr>
          <w:color w:val="000000"/>
          <w:sz w:val="27"/>
          <w:szCs w:val="27"/>
        </w:rPr>
        <w:t>，逾期视为响应无效；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4、报名地点：昆明医科大学第二附属医院资产管理处；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5、报名联系人：</w:t>
      </w:r>
      <w:r>
        <w:rPr>
          <w:rFonts w:hint="eastAsia"/>
          <w:color w:val="000000"/>
          <w:sz w:val="27"/>
          <w:szCs w:val="27"/>
          <w:lang w:val="en-US" w:eastAsia="zh-CN"/>
        </w:rPr>
        <w:t>范珂洁</w:t>
      </w:r>
      <w:r>
        <w:rPr>
          <w:color w:val="000000"/>
          <w:sz w:val="27"/>
          <w:szCs w:val="27"/>
        </w:rPr>
        <w:t>     联系电话：0871-63402275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五、谈判要求及时间、地点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1、谈判资料（参加谈判的供应商须提供以下材料，格式参照附件）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a、产品技术资料，含产品彩页、产品</w:t>
      </w:r>
      <w:r>
        <w:rPr>
          <w:rFonts w:hint="eastAsia"/>
          <w:color w:val="000000"/>
          <w:sz w:val="27"/>
          <w:szCs w:val="27"/>
          <w:lang w:val="en-US" w:eastAsia="zh-CN"/>
        </w:rPr>
        <w:t>合格证</w:t>
      </w:r>
      <w:r>
        <w:rPr>
          <w:color w:val="000000"/>
          <w:sz w:val="27"/>
          <w:szCs w:val="27"/>
        </w:rPr>
        <w:t>等，加盖厂家和供应商的公章;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b、可提供同类产品在三级或更高医院成交证明，以中标通知、合同等为准，并加盖公司公章;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C、报价单；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六、谈判规则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1、按照系统随机排序；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2、评标专家组成：院内专家组；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3、本次以院内谈判方式进行，在供应商资质审查，符合性审查合格的前提下，报价最低的即为中标商；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4、谈判公告第一轮每个标段实质性响应人不足三家则按流标处理，谈判公告第二轮每个项目实质性响应人满足一家或以上，即可进行谈判。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rStyle w:val="5"/>
          <w:color w:val="000000"/>
          <w:sz w:val="27"/>
          <w:szCs w:val="27"/>
        </w:rPr>
        <w:t>七、监督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本次谈判全程由纪检监察办公室、审计室、财务处监督，项目参与供应商对成交结果如有异议，可在成交结果发布后三个工作日内以书面方式提出。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纪检监察办公室电话：0871-63402323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重要备注：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</w:pPr>
      <w:r>
        <w:rPr>
          <w:color w:val="000000"/>
          <w:sz w:val="27"/>
          <w:szCs w:val="27"/>
        </w:rPr>
        <w:t>根据相关法律规定，禁止响应人相互串通投标。响应人相互串通投标构成犯罪的，由司法机关依法追究刑事责任；尚不构成犯罪的，由行政监督部门依照相关法律法规规定处罚。响应人相互串通投标中标的，成交无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GFiN2E5ZDQyNjc3YWM5ZTg0NmYyOWVkZjM2YzEifQ=="/>
  </w:docVars>
  <w:rsids>
    <w:rsidRoot w:val="00000000"/>
    <w:rsid w:val="025D198E"/>
    <w:rsid w:val="09DC6C56"/>
    <w:rsid w:val="0BAD51A1"/>
    <w:rsid w:val="12B87A4D"/>
    <w:rsid w:val="3B90783A"/>
    <w:rsid w:val="4A506BCC"/>
    <w:rsid w:val="7039360D"/>
    <w:rsid w:val="71F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1169</Words>
  <Characters>1212</Characters>
  <Lines>0</Lines>
  <Paragraphs>0</Paragraphs>
  <TotalTime>0</TotalTime>
  <ScaleCrop>false</ScaleCrop>
  <LinksUpToDate>false</LinksUpToDate>
  <CharactersWithSpaces>1219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2023-11-15T07:09:00Z</dcterms:created>
  <dc:creator>Administrator</dc:creator>
  <cp:lastModifiedBy>谮妒关涯式</cp:lastModifiedBy>
  <dcterms:modified xsi:type="dcterms:W3CDTF">2024-07-16T00:17:30Z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D973FB6700D0436DBE8189F924EBB367_12</vt:lpwstr>
  </property>
</Properties>
</file>