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12-16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6-11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供应商响应产品的技术服务及功能完全满足招标公告技术要求/需求的，得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一条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重要参数不响应扣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分，每有一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条一般参数不响应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扣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分，分数扣完为止。技术和功能响应未描述或未提供相应支撑材料的，对应项不得分。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2"/>
                <w:sz w:val="32"/>
                <w:szCs w:val="32"/>
                <w:lang w:val="en-US" w:eastAsia="zh-CN" w:bidi="ar-SA"/>
              </w:rPr>
              <w:t>投标报价得分=（评标基准价/投标报价）*30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符合要求且报价最低的为评标基准价，小数点后取两位有效，第三位四舍五入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，其中耗材报价占比70%，设备报价占比30%。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09E7811"/>
    <w:rsid w:val="016978EC"/>
    <w:rsid w:val="016C0B10"/>
    <w:rsid w:val="023C0BB7"/>
    <w:rsid w:val="0427439C"/>
    <w:rsid w:val="060E6E01"/>
    <w:rsid w:val="08043E65"/>
    <w:rsid w:val="0D6E21C5"/>
    <w:rsid w:val="0E18196A"/>
    <w:rsid w:val="13396F80"/>
    <w:rsid w:val="141B7FF4"/>
    <w:rsid w:val="15EE7198"/>
    <w:rsid w:val="18FE5E8A"/>
    <w:rsid w:val="192F3615"/>
    <w:rsid w:val="197A17E4"/>
    <w:rsid w:val="199E4E43"/>
    <w:rsid w:val="1A087960"/>
    <w:rsid w:val="1BCF414A"/>
    <w:rsid w:val="2067164B"/>
    <w:rsid w:val="2497112B"/>
    <w:rsid w:val="2D9A7C25"/>
    <w:rsid w:val="30EB7769"/>
    <w:rsid w:val="33FE5091"/>
    <w:rsid w:val="3ABD4C2D"/>
    <w:rsid w:val="3DA91811"/>
    <w:rsid w:val="3E6D673C"/>
    <w:rsid w:val="48CB0C9A"/>
    <w:rsid w:val="498725CE"/>
    <w:rsid w:val="50D95101"/>
    <w:rsid w:val="60855FFD"/>
    <w:rsid w:val="68460FE1"/>
    <w:rsid w:val="78E36768"/>
    <w:rsid w:val="798164A5"/>
    <w:rsid w:val="7CBA4B24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Administrator</cp:lastModifiedBy>
  <cp:lastPrinted>2024-08-05T03:07:00Z</cp:lastPrinted>
  <dcterms:modified xsi:type="dcterms:W3CDTF">2024-08-05T08:04:55Z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19F58C00FFDE47458F57D0BE5C0DADD2</vt:lpwstr>
  </property>
</Properties>
</file>