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30729"/>
      <w:bookmarkStart w:id="7" w:name="_Toc493600035"/>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质保期：至少3年，以设备通过终验后开始计算质保期。</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w:t>
      </w:r>
      <w:bookmarkStart w:id="26" w:name="_GoBack"/>
      <w:bookmarkEnd w:id="26"/>
      <w:r>
        <w:rPr>
          <w:rFonts w:hint="eastAsia" w:ascii="华文楷体" w:hAnsi="华文楷体" w:eastAsia="华文楷体" w:cs="华文楷体"/>
          <w:b w:val="0"/>
          <w:bCs w:val="0"/>
          <w:sz w:val="24"/>
          <w:szCs w:val="24"/>
          <w:u w:val="none"/>
          <w:lang w:val="en-US" w:eastAsia="zh-CN"/>
        </w:rPr>
        <w:t>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493600038"/>
      <w:bookmarkStart w:id="19" w:name="_Toc5960"/>
      <w:bookmarkStart w:id="20" w:name="_Toc87445179"/>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2024-06-17T06:48:22Z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