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昆明医科大学第二附属医院关于2023年度财务报告审计暨财务收支审计服务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院内招标评分说明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一、商务部分（满分30分）</w:t>
      </w:r>
    </w:p>
    <w:tbl>
      <w:tblPr>
        <w:tblStyle w:val="4"/>
        <w:tblW w:w="55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7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人员配备（项目现场负责人至少需持有执业注册会计师证书，及至少有两名中级会计师作为</w:t>
            </w:r>
            <w:r>
              <w:rPr>
                <w:rFonts w:hint="eastAsia"/>
                <w:vertAlign w:val="baseline"/>
                <w:lang w:val="en-US" w:eastAsia="zh-CN"/>
              </w:rPr>
              <w:t>主要技术人员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）、组织机构和综合实力。（10分）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第一个档次（8-10分）：项目组组织机构和人员设置合理、针对性强，现场负责人和主要技术人员具有相应的资格证书（附有相关证明资料），能承诺驻现场时间，人员经验足能力强等。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第二个档次（4-7分）：项目组组织机构和人员设置基本合理、有一定针对性，现场负责人和主要技术人员具有相应的资格证书（附有相关证明资料），不完全承诺驻现场时间，人员经验足能力一般等。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第三个档次（1-3分）：项目组组织机构和人员设置合理、人员配备不齐全，现场负责人和主要技术人员具有相应的资格证书（附有相关证明资料），不能承诺驻现场时间，人员经验足能力不足等。</w:t>
            </w:r>
          </w:p>
        </w:tc>
        <w:tc>
          <w:tcPr>
            <w:tcW w:w="4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同类业绩（</w:t>
            </w:r>
            <w:r>
              <w:rPr>
                <w:rFonts w:hint="eastAsia"/>
                <w:vertAlign w:val="baseline"/>
                <w:lang w:val="en-US" w:eastAsia="zh-CN"/>
              </w:rPr>
              <w:t>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第一个档次（8-10分）：类似项目业绩优秀，附有相关证明材料（如审计项目质量评价意见表等）。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第二个档次（4-7分）：类似项目业绩良好，附有相关证明材料（如审计项目质量评价意见表等）。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第三个档次（1-3分）：类似项目业绩一般，附有相关证明资料（如审计项目质量评价意见表等）。</w:t>
            </w:r>
          </w:p>
        </w:tc>
        <w:tc>
          <w:tcPr>
            <w:tcW w:w="45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服务能力、承诺和保证（</w:t>
            </w:r>
            <w:r>
              <w:rPr>
                <w:rFonts w:hint="eastAsia"/>
                <w:vertAlign w:val="baseline"/>
                <w:lang w:val="en-US" w:eastAsia="zh-CN"/>
              </w:rPr>
              <w:t>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第一个档次（8-10分）：服务方案（包括审计纪律的遵守及与综合协调、沟通、探讨与交流等方面）、质量承诺及保证措施完善具体，针对性强，有相应的惩罚措施，有具体违约责任承诺。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第二个档次（4-7分）：服务方案（包括审计纪律的遵守及与综合协调、沟通、探讨与交流等方面）、质量承诺及保证可行，有一定的针对性，有具体违约责任承诺。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第三个档次（1-3分）：服务方案（包括审计纪律的遵守及与综合协调、沟通、探讨与交流等方面）、质量 承诺及保证基本可行，缺乏针对性，无具体违约责任承诺。</w:t>
            </w:r>
          </w:p>
        </w:tc>
        <w:tc>
          <w:tcPr>
            <w:tcW w:w="45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  <w:lang w:val="en-US" w:eastAsia="zh-CN"/>
        </w:rPr>
        <w:t>技术部分（满分50分）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200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对项目的理解和认识（10分）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第一个档次（8-10分）：对本项目理解全面又透彻，总体思路满足审计需要，针对性强。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第二个档次（4-7分）：对本项目理解全面，总体思路基本满足审计需要，但缺乏针对性。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第三个档次（1-3分）：对本项目理解和认识存在一定偏差，针对性不足。</w:t>
            </w:r>
          </w:p>
        </w:tc>
        <w:tc>
          <w:tcPr>
            <w:tcW w:w="4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06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审计计划和具体实施</w:t>
            </w:r>
            <w:r>
              <w:rPr>
                <w:rFonts w:hint="eastAsia"/>
                <w:vertAlign w:val="baseline"/>
                <w:lang w:eastAsia="zh-CN"/>
              </w:rPr>
              <w:t>方案（</w:t>
            </w:r>
            <w:r>
              <w:rPr>
                <w:rFonts w:hint="eastAsia"/>
                <w:vertAlign w:val="baseline"/>
                <w:lang w:val="en-US" w:eastAsia="zh-CN"/>
              </w:rPr>
              <w:t>30分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21-30分）：审计计划具有针对性、时间安排合理，项目实施方案优秀、有较强专业胜任能力（包括审计知识技能、综合分析、专业判断和文字表达能力）、非常熟悉政策法规（包括对项目单位经营、管理、核算的熟悉程度），能保质保量完成审计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11-20分）：审计计划针对性一般、时间安排一般，项目实施方案良好、专业胜任能力较好（包括审计知识技能、综合分析、专业判断和文字表达能力）、政策法规熟悉程度较好（包括对项目单位经营、管理、核算的熟悉程度），完成审计项目质量一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-10分）：审计计划无针对性、时间安排较差，项目实施方案一般、专业胜任能力一般（包括审计知识技能、综合分析、专业判断和文字表达能力）、政策法规熟悉程度一般（包括对项目单位经营、管理、核算的熟悉程度），完成审计项目质量较差。</w:t>
            </w:r>
          </w:p>
        </w:tc>
        <w:tc>
          <w:tcPr>
            <w:tcW w:w="4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295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highlight w:val="none"/>
                <w:vertAlign w:val="baseline"/>
                <w:lang w:eastAsia="zh-CN"/>
              </w:rPr>
              <w:t>质量控制与保证措施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第一个档次（8-10分）：质量保证措施全面可靠，错误补救措施可行，可操作性强。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第二个档次（4-7分）：质量保证措施全面，错漏补救措施良好，有一定的可操作性。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）：质量保证措施一般，有错漏补救措施，可操作性一般。</w:t>
            </w:r>
          </w:p>
        </w:tc>
        <w:tc>
          <w:tcPr>
            <w:tcW w:w="4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三、报价部分（满分 20分）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1073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（评标基准价/投标报价）*20</w:t>
            </w:r>
          </w:p>
        </w:tc>
        <w:tc>
          <w:tcPr>
            <w:tcW w:w="3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报价最低的事务所的价格为基准价，其价格分为满分。其他事务所的报价得分=（基准价/最后报价）×价格权值×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100%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B4ADCB-7774-430C-8257-E301E25CC18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96D5E3-9D2C-4A78-BBF5-4D67EF5FCE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M0ZjA3YjM3MmE1ZjY3ZDliMTIzNGUxN2UwM2MifQ=="/>
  </w:docVars>
  <w:rsids>
    <w:rsidRoot w:val="00000000"/>
    <w:rsid w:val="071127D9"/>
    <w:rsid w:val="0BA35725"/>
    <w:rsid w:val="109A1F18"/>
    <w:rsid w:val="143863BD"/>
    <w:rsid w:val="15107EA2"/>
    <w:rsid w:val="1594758C"/>
    <w:rsid w:val="182618D3"/>
    <w:rsid w:val="1DCC366C"/>
    <w:rsid w:val="266C5490"/>
    <w:rsid w:val="3DFB520A"/>
    <w:rsid w:val="3FFD643E"/>
    <w:rsid w:val="42824E3F"/>
    <w:rsid w:val="4AF551BE"/>
    <w:rsid w:val="4C236EEF"/>
    <w:rsid w:val="55175833"/>
    <w:rsid w:val="60DC5EC1"/>
    <w:rsid w:val="616C17AD"/>
    <w:rsid w:val="66EC4183"/>
    <w:rsid w:val="6EC16364"/>
    <w:rsid w:val="7859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2021-06-28T09:20:00Z</dcterms:created>
  <dc:creator>win7</dc:creator>
  <cp:lastModifiedBy>Administrator</cp:lastModifiedBy>
  <cp:lastPrinted>2021-09-09T06:57:00Z</cp:lastPrinted>
  <dcterms:modified xsi:type="dcterms:W3CDTF">2024-09-06T08:04:53Z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9D363F8D8F5B4B4E84F4136357A2641B</vt:lpwstr>
  </property>
</Properties>
</file>