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6974" w:type="dxa"/>
        <w:tblInd w:w="96" w:type="dxa"/>
        <w:tblLayout w:type="fixed"/>
        <w:tblCellMar>
          <w:top w:w="0" w:type="dxa"/>
          <w:left w:w="108" w:type="dxa"/>
          <w:bottom w:w="0" w:type="dxa"/>
          <w:right w:w="108" w:type="dxa"/>
        </w:tblCellMar>
      </w:tblPr>
      <w:tblGrid>
        <w:gridCol w:w="1329"/>
        <w:gridCol w:w="5645"/>
      </w:tblGrid>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序号</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设备</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1</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核应急救治药箱（10人份）</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核应急洗消药箱（10人份）</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lang w:val="en-US" w:eastAsia="zh-CN" w:bidi="ar"/>
              </w:rPr>
              <w:t>3</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辐射巡测仪（核素识别）</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lang w:val="en-US" w:eastAsia="zh-CN" w:bidi="ar"/>
              </w:rPr>
              <w:t>4</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伤情分类标识系统</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highlight w:val="none"/>
                <w:lang w:val="en-US" w:eastAsia="zh-CN" w:bidi="ar"/>
              </w:rPr>
              <w:t>5</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C级防护服</w:t>
            </w:r>
            <w:bookmarkStart w:id="0" w:name="_GoBack"/>
            <w:r>
              <w:rPr>
                <w:rFonts w:hint="eastAsia" w:ascii="仿宋" w:hAnsi="仿宋" w:eastAsia="仿宋" w:cs="仿宋"/>
                <w:kern w:val="0"/>
                <w:sz w:val="22"/>
                <w:highlight w:val="none"/>
                <w:lang w:eastAsia="zh-CN" w:bidi="ar"/>
              </w:rPr>
              <w:t>（</w:t>
            </w:r>
            <w:r>
              <w:rPr>
                <w:rFonts w:hint="eastAsia" w:ascii="仿宋" w:hAnsi="仿宋" w:eastAsia="仿宋" w:cs="仿宋"/>
                <w:kern w:val="0"/>
                <w:sz w:val="22"/>
                <w:highlight w:val="none"/>
                <w:lang w:val="en-US" w:eastAsia="zh-CN" w:bidi="ar"/>
              </w:rPr>
              <w:t>提供样品</w:t>
            </w:r>
            <w:r>
              <w:rPr>
                <w:rFonts w:hint="eastAsia" w:ascii="仿宋" w:hAnsi="仿宋" w:eastAsia="仿宋" w:cs="仿宋"/>
                <w:kern w:val="0"/>
                <w:sz w:val="22"/>
                <w:highlight w:val="none"/>
                <w:lang w:eastAsia="zh-CN" w:bidi="ar"/>
              </w:rPr>
              <w:t>）</w:t>
            </w:r>
            <w:bookmarkEnd w:id="0"/>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highlight w:val="none"/>
                <w:lang w:val="en-US" w:eastAsia="zh-CN" w:bidi="ar"/>
              </w:rPr>
              <w:t>6</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A级防护服</w:t>
            </w:r>
            <w:r>
              <w:rPr>
                <w:rFonts w:hint="eastAsia" w:ascii="仿宋" w:hAnsi="仿宋" w:eastAsia="仿宋" w:cs="仿宋"/>
                <w:kern w:val="0"/>
                <w:sz w:val="22"/>
                <w:highlight w:val="none"/>
                <w:lang w:eastAsia="zh-CN" w:bidi="ar"/>
              </w:rPr>
              <w:t>（</w:t>
            </w:r>
            <w:r>
              <w:rPr>
                <w:rFonts w:hint="eastAsia" w:ascii="仿宋" w:hAnsi="仿宋" w:eastAsia="仿宋" w:cs="仿宋"/>
                <w:kern w:val="0"/>
                <w:sz w:val="22"/>
                <w:highlight w:val="none"/>
                <w:lang w:val="en-US" w:eastAsia="zh-CN" w:bidi="ar"/>
              </w:rPr>
              <w:t>提供样品</w:t>
            </w:r>
            <w:r>
              <w:rPr>
                <w:rFonts w:hint="eastAsia" w:ascii="仿宋" w:hAnsi="仿宋" w:eastAsia="仿宋" w:cs="仿宋"/>
                <w:kern w:val="0"/>
                <w:sz w:val="22"/>
                <w:highlight w:val="none"/>
                <w:lang w:eastAsia="zh-CN" w:bidi="ar"/>
              </w:rPr>
              <w:t>）</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 w:hAnsi="仿宋" w:eastAsia="仿宋" w:cs="仿宋"/>
                <w:kern w:val="0"/>
                <w:sz w:val="22"/>
                <w:highlight w:val="red"/>
                <w:lang w:val="en-US" w:eastAsia="zh-CN" w:bidi="ar"/>
              </w:rPr>
            </w:pPr>
            <w:r>
              <w:rPr>
                <w:rFonts w:hint="eastAsia" w:ascii="仿宋" w:hAnsi="仿宋" w:eastAsia="仿宋" w:cs="仿宋"/>
                <w:kern w:val="0"/>
                <w:sz w:val="22"/>
                <w:highlight w:val="none"/>
                <w:lang w:val="en-US" w:eastAsia="zh-CN" w:bidi="ar"/>
              </w:rPr>
              <w:t>7</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 w:hAnsi="仿宋" w:eastAsia="仿宋" w:cs="仿宋"/>
                <w:kern w:val="0"/>
                <w:sz w:val="22"/>
                <w:highlight w:val="none"/>
                <w:lang w:val="en-US" w:eastAsia="zh-CN" w:bidi="ar"/>
              </w:rPr>
            </w:pPr>
            <w:r>
              <w:rPr>
                <w:rFonts w:hint="eastAsia" w:ascii="仿宋" w:hAnsi="仿宋" w:eastAsia="仿宋" w:cs="仿宋"/>
                <w:kern w:val="0"/>
                <w:sz w:val="22"/>
                <w:highlight w:val="none"/>
                <w:lang w:val="en-US" w:eastAsia="zh-CN" w:bidi="ar"/>
              </w:rPr>
              <w:t>血气分析仪</w:t>
            </w:r>
          </w:p>
        </w:tc>
      </w:tr>
    </w:tbl>
    <w:p>
      <w:pPr>
        <w:pStyle w:val="3"/>
        <w:ind w:firstLine="0"/>
        <w:rPr>
          <w:rFonts w:hint="eastAsia" w:ascii="仿宋" w:hAnsi="仿宋" w:eastAsia="仿宋" w:cs="仿宋"/>
          <w:kern w:val="0"/>
          <w:sz w:val="22"/>
          <w:szCs w:val="22"/>
          <w:lang w:bidi="ar"/>
        </w:rPr>
        <w:sectPr>
          <w:footerReference r:id="rId3" w:type="default"/>
          <w:pgSz w:w="11906" w:h="16838"/>
          <w:pgMar w:top="1440" w:right="1800" w:bottom="1440" w:left="1800" w:header="851" w:footer="992" w:gutter="0"/>
          <w:cols w:space="425" w:num="1"/>
          <w:docGrid w:type="lines" w:linePitch="312" w:charSpace="0"/>
        </w:sectPr>
      </w:pPr>
    </w:p>
    <w:p>
      <w:pPr>
        <w:pStyle w:val="3"/>
        <w:ind w:firstLine="0"/>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一、核应急救治药箱（10人份）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产品配置：</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1.银耳孢糖胶囊 8盒；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2.碘化钾片 2瓶；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3.依地酸钙钠注射液 3盒；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4.磷酸铝凝胶 8盒；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5.大豆蛋白粉（褐藻酸钠型） 6盒；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6.大豆蛋白粉（果胶型） 3盒；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7.氢氯噻嗪片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8.甲氧氯普胺片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9.酒精棉球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10.一次性医用手套 1个；</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11.一次性输液器 5个；</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12.一次性无菌注射器 5个。</w:t>
      </w:r>
    </w:p>
    <w:p>
      <w:pPr>
        <w:tabs>
          <w:tab w:val="left" w:pos="1134"/>
        </w:tabs>
        <w:autoSpaceDE w:val="0"/>
        <w:autoSpaceDN w:val="0"/>
        <w:adjustRightInd w:val="0"/>
        <w:rPr>
          <w:rFonts w:hint="eastAsia" w:ascii="仿宋" w:hAnsi="仿宋" w:eastAsia="仿宋" w:cs="仿宋"/>
          <w:kern w:val="0"/>
          <w:sz w:val="21"/>
          <w:szCs w:val="21"/>
        </w:rPr>
      </w:pP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技术参数：</w:t>
      </w:r>
    </w:p>
    <w:p>
      <w:pPr>
        <w:tabs>
          <w:tab w:val="left" w:pos="1134"/>
        </w:tabs>
        <w:autoSpaceDE w:val="0"/>
        <w:autoSpaceDN w:val="0"/>
        <w:adjustRightInd w:val="0"/>
        <w:rPr>
          <w:rFonts w:hint="default" w:ascii="仿宋" w:hAnsi="仿宋" w:eastAsia="仿宋" w:cs="仿宋"/>
          <w:kern w:val="0"/>
          <w:sz w:val="21"/>
          <w:szCs w:val="21"/>
          <w:lang w:val="en-US" w:eastAsia="zh-CN"/>
        </w:rPr>
      </w:pPr>
      <w:r>
        <w:rPr>
          <w:rFonts w:hint="eastAsia" w:ascii="仿宋" w:hAnsi="仿宋" w:eastAsia="仿宋" w:cs="仿宋"/>
          <w:kern w:val="0"/>
          <w:sz w:val="22"/>
          <w:lang w:val="fr-FR" w:bidi="ar"/>
        </w:rPr>
        <w:t>★</w:t>
      </w:r>
      <w:r>
        <w:rPr>
          <w:rFonts w:hint="eastAsia" w:ascii="仿宋" w:hAnsi="仿宋" w:eastAsia="仿宋" w:cs="仿宋"/>
          <w:kern w:val="0"/>
          <w:sz w:val="21"/>
          <w:szCs w:val="21"/>
        </w:rPr>
        <w:t>1.符合Q/12 FSS0002-2024标准；</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bidi="ar"/>
        </w:rPr>
        <w:t>▲2</w:t>
      </w:r>
      <w:r>
        <w:rPr>
          <w:rFonts w:hint="eastAsia" w:ascii="仿宋" w:hAnsi="仿宋" w:eastAsia="仿宋" w:cs="仿宋"/>
          <w:kern w:val="0"/>
          <w:sz w:val="21"/>
          <w:szCs w:val="21"/>
        </w:rPr>
        <w:t>.通过行业专家论证并提供证明材料；</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fr-FR" w:bidi="ar"/>
        </w:rPr>
        <w:t>★</w:t>
      </w:r>
      <w:r>
        <w:rPr>
          <w:rFonts w:hint="eastAsia" w:ascii="仿宋" w:hAnsi="仿宋" w:eastAsia="仿宋" w:cs="仿宋"/>
          <w:kern w:val="0"/>
          <w:sz w:val="22"/>
          <w:lang w:bidi="ar"/>
        </w:rPr>
        <w:t>3.核应急救治药箱在交货验收后三年内根据用户需求随时免费更换</w:t>
      </w:r>
    </w:p>
    <w:p>
      <w:pPr>
        <w:tabs>
          <w:tab w:val="left" w:pos="1134"/>
        </w:tabs>
        <w:autoSpaceDE w:val="0"/>
        <w:autoSpaceDN w:val="0"/>
        <w:adjustRightInd w:val="0"/>
        <w:rPr>
          <w:rFonts w:hint="eastAsia" w:ascii="仿宋" w:hAnsi="仿宋" w:eastAsia="仿宋" w:cs="仿宋"/>
          <w:kern w:val="0"/>
          <w:sz w:val="21"/>
          <w:szCs w:val="21"/>
        </w:rPr>
      </w:pPr>
    </w:p>
    <w:p>
      <w:pPr>
        <w:pStyle w:val="3"/>
        <w:ind w:firstLine="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u w:val="single"/>
          <w:lang w:val="en-US" w:eastAsia="zh-CN"/>
        </w:rPr>
        <w:t xml:space="preserve">7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3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pStyle w:val="3"/>
        <w:ind w:firstLine="0"/>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二、核应急洗消药箱（10人份）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产品配置：</w:t>
      </w:r>
    </w:p>
    <w:p>
      <w:pPr>
        <w:tabs>
          <w:tab w:val="left" w:pos="1134"/>
        </w:tabs>
        <w:autoSpaceDE w:val="0"/>
        <w:autoSpaceDN w:val="0"/>
        <w:adjustRightInd w:val="0"/>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1.洗消剂品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1.1 1至13号洗消剂各10人份；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1.2自主合成络合剂DTPA盐；</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1.3表面活性剂；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1.4氧化剂；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1.5还原剂；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1.6 14号生理盐水1瓶；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1.7 15号洗手膜10盒；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1.8盐酸利多卡因5支。</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2.辅助耗材</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2.1洗眼瓶；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2.2塑料量杯；</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2.3一次性使用手术单；</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2.4医用外科口罩；</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2.5医生帽；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2.6一次性灭菌手套；</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2.7压缩毛巾；</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2.8手刷；</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2.9医用棉签；</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2.10污物袋；</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2.11医用纱布；</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2.12遮蔽胶带（创面敷贴）；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2.13剪刀；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2.14敷料镊；</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2.15指甲刀；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2.16备皮刀；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2.17圆珠笔；</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2.18体表放射性污染及去污记录表。</w:t>
      </w:r>
    </w:p>
    <w:p>
      <w:pPr>
        <w:tabs>
          <w:tab w:val="left" w:pos="1134"/>
        </w:tabs>
        <w:autoSpaceDE w:val="0"/>
        <w:autoSpaceDN w:val="0"/>
        <w:adjustRightInd w:val="0"/>
        <w:rPr>
          <w:rFonts w:hint="eastAsia" w:ascii="仿宋" w:hAnsi="仿宋" w:eastAsia="仿宋" w:cs="仿宋"/>
          <w:kern w:val="0"/>
          <w:sz w:val="21"/>
          <w:szCs w:val="21"/>
        </w:rPr>
      </w:pP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技术参数：</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val="fr-FR" w:bidi="ar"/>
        </w:rPr>
        <w:t>★</w:t>
      </w:r>
      <w:r>
        <w:rPr>
          <w:rFonts w:hint="eastAsia" w:ascii="仿宋" w:hAnsi="仿宋" w:eastAsia="仿宋" w:cs="仿宋"/>
          <w:kern w:val="0"/>
          <w:sz w:val="21"/>
          <w:szCs w:val="21"/>
        </w:rPr>
        <w:t>1.符合Q/12 FSS0001-2022标准；</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bidi="ar"/>
        </w:rPr>
        <w:t>▲2</w:t>
      </w:r>
      <w:r>
        <w:rPr>
          <w:rFonts w:hint="eastAsia" w:ascii="仿宋" w:hAnsi="仿宋" w:eastAsia="仿宋" w:cs="仿宋"/>
          <w:kern w:val="0"/>
          <w:sz w:val="21"/>
          <w:szCs w:val="21"/>
        </w:rPr>
        <w:t>.通过行业专家论证并提供证明材料；</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fr-FR" w:bidi="ar"/>
        </w:rPr>
        <w:t>★</w:t>
      </w:r>
      <w:r>
        <w:rPr>
          <w:rFonts w:hint="eastAsia" w:ascii="仿宋" w:hAnsi="仿宋" w:eastAsia="仿宋" w:cs="仿宋"/>
          <w:kern w:val="0"/>
          <w:sz w:val="22"/>
          <w:lang w:bidi="ar"/>
        </w:rPr>
        <w:t>3.核应急</w:t>
      </w:r>
      <w:r>
        <w:rPr>
          <w:rFonts w:hint="eastAsia" w:ascii="仿宋" w:hAnsi="仿宋" w:eastAsia="仿宋" w:cs="仿宋"/>
          <w:kern w:val="0"/>
          <w:sz w:val="22"/>
          <w:lang w:val="en-US" w:eastAsia="zh-CN" w:bidi="ar"/>
        </w:rPr>
        <w:t>洗消</w:t>
      </w:r>
      <w:r>
        <w:rPr>
          <w:rFonts w:hint="eastAsia" w:ascii="仿宋" w:hAnsi="仿宋" w:eastAsia="仿宋" w:cs="仿宋"/>
          <w:kern w:val="0"/>
          <w:sz w:val="22"/>
          <w:lang w:bidi="ar"/>
        </w:rPr>
        <w:t>药箱在交货验收后三年内根据用户需求随时免费更换</w:t>
      </w:r>
    </w:p>
    <w:p>
      <w:pPr>
        <w:pStyle w:val="3"/>
        <w:ind w:left="0" w:leftChars="0" w:firstLine="0" w:firstLineChars="0"/>
        <w:rPr>
          <w:rFonts w:hint="eastAsia" w:ascii="仿宋" w:hAnsi="仿宋" w:eastAsia="仿宋" w:cs="仿宋"/>
        </w:rPr>
      </w:pPr>
    </w:p>
    <w:p>
      <w:pPr>
        <w:pStyle w:val="3"/>
        <w:ind w:left="0" w:leftChars="0" w:firstLine="0" w:firstLineChars="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u w:val="single"/>
          <w:lang w:val="en-US" w:eastAsia="zh-CN"/>
        </w:rPr>
        <w:t xml:space="preserve">5.5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1.5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widowControl/>
        <w:jc w:val="left"/>
        <w:rPr>
          <w:rFonts w:hint="eastAsia" w:ascii="仿宋" w:hAnsi="仿宋" w:eastAsia="仿宋" w:cs="仿宋"/>
          <w:sz w:val="22"/>
        </w:rPr>
      </w:pPr>
      <w:r>
        <w:rPr>
          <w:rFonts w:hint="eastAsia" w:ascii="仿宋" w:hAnsi="仿宋" w:eastAsia="仿宋" w:cs="仿宋"/>
          <w:kern w:val="0"/>
          <w:sz w:val="22"/>
          <w:lang w:val="en-US" w:eastAsia="zh-CN" w:bidi="ar"/>
        </w:rPr>
        <w:t>三</w:t>
      </w:r>
      <w:r>
        <w:rPr>
          <w:rFonts w:hint="eastAsia" w:ascii="仿宋" w:hAnsi="仿宋" w:eastAsia="仿宋" w:cs="仿宋"/>
          <w:kern w:val="0"/>
          <w:sz w:val="22"/>
          <w:lang w:bidi="ar"/>
        </w:rPr>
        <w:t>、辐射巡测仪（核素识别）</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1.设备主要功能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主要用于测量放射性核素能谱，识别核素种类，测量γ剂量率，也可用于搜索放射源。</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2.配置要求：主机1台、附件（交流电源适配器或充电器1个、USB连接线1根、备用锂电池1组）、携行包。</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3.技术参数：</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 基本性能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3.1.1 外形尺寸：≤300mm×200mm×170mm</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3.1.2 整机重量（含电池）：≤</w:t>
      </w:r>
      <w:r>
        <w:rPr>
          <w:rFonts w:hint="eastAsia" w:ascii="仿宋" w:hAnsi="仿宋" w:eastAsia="仿宋" w:cs="仿宋"/>
          <w:kern w:val="0"/>
          <w:sz w:val="22"/>
          <w:lang w:bidi="ar"/>
        </w:rPr>
        <w:t>2.5</w:t>
      </w:r>
      <w:r>
        <w:rPr>
          <w:rFonts w:hint="eastAsia" w:ascii="仿宋" w:hAnsi="仿宋" w:eastAsia="仿宋" w:cs="仿宋"/>
          <w:kern w:val="0"/>
          <w:sz w:val="22"/>
          <w:lang w:val="fr-FR" w:bidi="ar"/>
        </w:rPr>
        <w:t>kg</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3.1.3 剂量率范围：10nSv/h～100mSv/h</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3.1.4 剂量率误差：不超过±</w:t>
      </w:r>
      <w:r>
        <w:rPr>
          <w:rFonts w:hint="eastAsia" w:ascii="仿宋" w:hAnsi="仿宋" w:eastAsia="仿宋" w:cs="仿宋"/>
          <w:kern w:val="0"/>
          <w:sz w:val="22"/>
          <w:lang w:bidi="ar"/>
        </w:rPr>
        <w:t>15</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3.1.5 剂量范围：10nSv～1</w:t>
      </w:r>
      <w:r>
        <w:rPr>
          <w:rFonts w:hint="eastAsia" w:ascii="仿宋" w:hAnsi="仿宋" w:eastAsia="仿宋" w:cs="仿宋"/>
          <w:kern w:val="0"/>
          <w:sz w:val="22"/>
          <w:lang w:bidi="ar"/>
        </w:rPr>
        <w:t>00m</w:t>
      </w:r>
      <w:r>
        <w:rPr>
          <w:rFonts w:hint="eastAsia" w:ascii="仿宋" w:hAnsi="仿宋" w:eastAsia="仿宋" w:cs="仿宋"/>
          <w:kern w:val="0"/>
          <w:sz w:val="22"/>
          <w:lang w:val="fr-FR" w:bidi="ar"/>
        </w:rPr>
        <w:t>Sv</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3.1.6 剂量误差：不超过±30%</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3.1.7 能量响应范围及误差：30keV~80keV（不超过±50%），80keV~3MeV（不超过±30%）</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3.1.8 报警阈值：可预置剂量、剂量率报警阈值</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3.1.9 过载特性：在γ辐射10倍于量程的最大剂量率下照射5min，始终显示过载符号，并有声、光报警指示；当恢复到测量范围内时，5min内仪器恢复正常读数；</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 识别性能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3.2.1 探测器：≥1.5*1.5英寸溴化镧（内嵌能量补偿型GM管），</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3.2.2道数：≥2048</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3.2.3 最大计数通过率：≥50kcps；</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★3.2.4 能量分辨率：≤2.7%（对于137Cs，@662keV）；（提供第三方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★3.2.5 未屏蔽，识别单一放射性核素：241Am、133Ba、137Cs、60Co、152Eu、Mn-54</w:t>
      </w:r>
      <w:r>
        <w:rPr>
          <w:rFonts w:hint="eastAsia" w:ascii="仿宋" w:hAnsi="仿宋" w:eastAsia="仿宋" w:cs="仿宋"/>
          <w:kern w:val="0"/>
          <w:sz w:val="22"/>
          <w:lang w:bidi="ar"/>
        </w:rPr>
        <w:t>、</w:t>
      </w:r>
      <w:r>
        <w:rPr>
          <w:rFonts w:hint="eastAsia" w:ascii="仿宋" w:hAnsi="仿宋" w:eastAsia="仿宋" w:cs="仿宋"/>
          <w:kern w:val="0"/>
          <w:sz w:val="22"/>
          <w:lang w:val="fr-FR" w:bidi="ar"/>
        </w:rPr>
        <w:t>125I、210Pb、226Ra、40K、131I</w:t>
      </w:r>
      <w:r>
        <w:rPr>
          <w:rFonts w:hint="eastAsia" w:ascii="仿宋" w:hAnsi="仿宋" w:eastAsia="仿宋" w:cs="仿宋"/>
          <w:kern w:val="0"/>
          <w:sz w:val="22"/>
          <w:lang w:bidi="ar"/>
        </w:rPr>
        <w:t>、</w:t>
      </w:r>
      <w:r>
        <w:rPr>
          <w:rFonts w:hint="eastAsia" w:ascii="仿宋" w:hAnsi="仿宋" w:eastAsia="仿宋" w:cs="仿宋"/>
          <w:kern w:val="0"/>
          <w:sz w:val="22"/>
          <w:lang w:val="fr-FR" w:bidi="ar"/>
        </w:rPr>
        <w:t>Tc-99m</w:t>
      </w:r>
      <w:r>
        <w:rPr>
          <w:rFonts w:hint="eastAsia" w:ascii="仿宋" w:hAnsi="仿宋" w:eastAsia="仿宋" w:cs="仿宋"/>
          <w:kern w:val="0"/>
          <w:sz w:val="22"/>
          <w:lang w:bidi="ar"/>
        </w:rPr>
        <w:t>、</w:t>
      </w:r>
      <w:r>
        <w:rPr>
          <w:rFonts w:hint="eastAsia" w:ascii="仿宋" w:hAnsi="仿宋" w:eastAsia="仿宋" w:cs="仿宋"/>
          <w:kern w:val="0"/>
          <w:sz w:val="22"/>
          <w:lang w:val="fr-FR" w:bidi="ar"/>
        </w:rPr>
        <w:t>F-18</w:t>
      </w:r>
      <w:r>
        <w:rPr>
          <w:rFonts w:hint="eastAsia" w:ascii="仿宋" w:hAnsi="仿宋" w:eastAsia="仿宋" w:cs="仿宋"/>
          <w:kern w:val="0"/>
          <w:sz w:val="22"/>
          <w:lang w:bidi="ar"/>
        </w:rPr>
        <w:t>、</w:t>
      </w:r>
      <w:r>
        <w:rPr>
          <w:rFonts w:hint="eastAsia" w:ascii="仿宋" w:hAnsi="仿宋" w:eastAsia="仿宋" w:cs="仿宋"/>
          <w:kern w:val="0"/>
          <w:sz w:val="22"/>
          <w:lang w:val="fr-FR" w:bidi="ar"/>
        </w:rPr>
        <w:t>232Th；（提供第三方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sz w:val="22"/>
        </w:rPr>
        <w:t>▲</w:t>
      </w:r>
      <w:r>
        <w:rPr>
          <w:rFonts w:hint="eastAsia" w:ascii="仿宋" w:hAnsi="仿宋" w:eastAsia="仿宋" w:cs="仿宋"/>
          <w:kern w:val="0"/>
          <w:sz w:val="22"/>
          <w:lang w:val="fr-FR" w:bidi="ar"/>
        </w:rPr>
        <w:t xml:space="preserve">3.2.6 </w:t>
      </w:r>
      <w:r>
        <w:rPr>
          <w:rFonts w:hint="eastAsia" w:ascii="仿宋" w:hAnsi="仿宋" w:eastAsia="仿宋" w:cs="仿宋"/>
          <w:kern w:val="0"/>
          <w:sz w:val="22"/>
          <w:lang w:bidi="ar"/>
        </w:rPr>
        <w:t xml:space="preserve"> </w:t>
      </w:r>
      <w:r>
        <w:rPr>
          <w:rFonts w:hint="eastAsia" w:ascii="仿宋" w:hAnsi="仿宋" w:eastAsia="仿宋" w:cs="仿宋"/>
          <w:kern w:val="0"/>
          <w:sz w:val="22"/>
          <w:lang w:val="fr-FR" w:bidi="ar"/>
        </w:rPr>
        <w:t>3mm钢屏蔽，识别单一放射性核素：152Eu、57Co、241Am；（提供第三方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sz w:val="22"/>
        </w:rPr>
        <w:t>▲</w:t>
      </w:r>
      <w:r>
        <w:rPr>
          <w:rFonts w:hint="eastAsia" w:ascii="仿宋" w:hAnsi="仿宋" w:eastAsia="仿宋" w:cs="仿宋"/>
          <w:kern w:val="0"/>
          <w:sz w:val="22"/>
          <w:lang w:val="fr-FR" w:bidi="ar"/>
        </w:rPr>
        <w:t xml:space="preserve">3.2.7 </w:t>
      </w:r>
      <w:r>
        <w:rPr>
          <w:rFonts w:hint="eastAsia" w:ascii="仿宋" w:hAnsi="仿宋" w:eastAsia="仿宋" w:cs="仿宋"/>
          <w:kern w:val="0"/>
          <w:sz w:val="22"/>
          <w:lang w:bidi="ar"/>
        </w:rPr>
        <w:t xml:space="preserve"> </w:t>
      </w:r>
      <w:r>
        <w:rPr>
          <w:rFonts w:hint="eastAsia" w:ascii="仿宋" w:hAnsi="仿宋" w:eastAsia="仿宋" w:cs="仿宋"/>
          <w:kern w:val="0"/>
          <w:sz w:val="22"/>
          <w:lang w:val="fr-FR" w:bidi="ar"/>
        </w:rPr>
        <w:t>5mm钢屏蔽，识别单一放射性核素：152Eu、133Ba、226Ra、232Th、137Cs、60Co；（提供第三方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pStyle w:val="3"/>
        <w:ind w:left="0" w:leftChars="0" w:firstLine="0" w:firstLineChars="0"/>
        <w:rPr>
          <w:rFonts w:hint="eastAsia" w:ascii="仿宋" w:hAnsi="仿宋" w:eastAsia="仿宋" w:cs="仿宋"/>
        </w:rPr>
      </w:pPr>
    </w:p>
    <w:p>
      <w:pPr>
        <w:pStyle w:val="3"/>
        <w:ind w:left="0" w:leftChars="0" w:firstLine="0" w:firstLineChars="0"/>
        <w:rPr>
          <w:rFonts w:hint="eastAsia" w:ascii="仿宋" w:hAnsi="仿宋" w:eastAsia="仿宋" w:cs="仿宋"/>
        </w:rPr>
      </w:pPr>
    </w:p>
    <w:p>
      <w:pPr>
        <w:pStyle w:val="3"/>
        <w:ind w:firstLine="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color w:val="000000" w:themeColor="text1"/>
          <w:u w:val="single"/>
          <w:lang w:val="en-US" w:eastAsia="zh-CN"/>
          <w14:textFill>
            <w14:solidFill>
              <w14:schemeClr w14:val="tx1"/>
            </w14:solidFill>
          </w14:textFill>
        </w:rPr>
        <w:t>4</w:t>
      </w:r>
      <w:r>
        <w:rPr>
          <w:rFonts w:hint="eastAsia" w:ascii="仿宋" w:hAnsi="仿宋" w:eastAsia="仿宋" w:cs="仿宋"/>
          <w:u w:val="single"/>
          <w:lang w:val="en-US" w:eastAsia="zh-CN"/>
        </w:rPr>
        <w:t xml:space="preserve">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w:t>
      </w:r>
      <w:r>
        <w:rPr>
          <w:rFonts w:hint="eastAsia" w:ascii="仿宋" w:hAnsi="仿宋" w:eastAsia="仿宋" w:cs="仿宋"/>
          <w:color w:val="000000" w:themeColor="text1"/>
          <w:u w:val="single"/>
          <w:lang w:val="en-US" w:eastAsia="zh-CN"/>
          <w14:textFill>
            <w14:solidFill>
              <w14:schemeClr w14:val="tx1"/>
            </w14:solidFill>
          </w14:textFill>
        </w:rPr>
        <w:t>3</w:t>
      </w:r>
      <w:r>
        <w:rPr>
          <w:rFonts w:hint="eastAsia" w:ascii="仿宋" w:hAnsi="仿宋" w:eastAsia="仿宋" w:cs="仿宋"/>
          <w:u w:val="single"/>
          <w:lang w:val="en-US" w:eastAsia="zh-CN"/>
        </w:rPr>
        <w:t xml:space="preserve">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widowControl/>
        <w:numPr>
          <w:ilvl w:val="0"/>
          <w:numId w:val="0"/>
        </w:numPr>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en-US" w:eastAsia="zh-CN" w:bidi="ar"/>
        </w:rPr>
        <w:t>四、</w:t>
      </w:r>
      <w:r>
        <w:rPr>
          <w:rFonts w:hint="eastAsia" w:ascii="仿宋" w:hAnsi="仿宋" w:eastAsia="仿宋" w:cs="仿宋"/>
          <w:kern w:val="0"/>
          <w:sz w:val="22"/>
          <w:lang w:bidi="ar"/>
        </w:rPr>
        <w:t>伤情分类标识系统</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 1.伤情管理功能: 符合国家标准GBZ/T 255-2014《核与辐射事故伤员分类方法和标识》。可统计人员污染水平及人员编码信息。使用四种色彩标识分类等级，红色—第一优先处理、黄色-第二优先处理、绿色—可延期处理、黑色—最后处理。</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★2.污染分类标签打印功能: 可打印伤员身份信息、伤员分类、污染分布、去污洗消状态、医学处置措施等信息。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★3.支持身份证离线读取功能，可自动录入人员身份信息。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4.历史数据查询: 可按照时间、姓名、编号等多种关键字查找伤员污染水平测量结果。</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5.数据读写功能: 对未测量人员，扫描污染分类识别码可在系统中直接标注人员污染水平，对已测量人员，通过扫描伤情识别码可直接读取人员信息及污染水平。</w:t>
      </w:r>
    </w:p>
    <w:p>
      <w:pPr>
        <w:widowControl/>
        <w:numPr>
          <w:ilvl w:val="0"/>
          <w:numId w:val="1"/>
        </w:numPr>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人员档案管理功能：</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6.1可录入伤员收容处信息，包括：伤员基本信息，包括姓名、性别、身份证号、所属机构、面部信息/指纹等。</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6.2可录入检伤分类处信息，包括：剂量信息、伤情信息等。</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6.3可录入伤员救治处信息，包括：伤情处置信息，完善剂量信息和伤员基本信息。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6.4可录入各级医院和专科医院处置信息，包括：伤员救治和康复信息，完善剂量信息和伤员。</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6.5可录入伤员随访信息。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7.信息统计分析</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7.1可使用自定义关键词搜索。</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7.2可按指定时间、部门、伤情类别等分段统计。</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7.3可按预定的方式定时自动统计分析报表。</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8.信息上传与分发</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8.1对系统外的数据来源可以身份证号（暂无身份证号的以系统分配的18位流水号）为唯一标识，以EXCEL表格形式导入系统。</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8.2系统数据可以用同样方式导出，上传、分发至其他监管部门。</w:t>
      </w:r>
    </w:p>
    <w:p>
      <w:pPr>
        <w:widowControl/>
        <w:jc w:val="left"/>
        <w:textAlignment w:val="bottom"/>
        <w:rPr>
          <w:rFonts w:hint="eastAsia" w:ascii="仿宋" w:hAnsi="仿宋" w:eastAsia="仿宋" w:cs="仿宋"/>
          <w:kern w:val="0"/>
          <w:sz w:val="22"/>
          <w:lang w:bidi="ar"/>
        </w:rPr>
      </w:pPr>
    </w:p>
    <w:p>
      <w:pPr>
        <w:pStyle w:val="3"/>
        <w:ind w:left="0" w:leftChars="0" w:firstLine="0" w:firstLineChars="0"/>
        <w:rPr>
          <w:rFonts w:hint="eastAsia" w:ascii="仿宋" w:hAnsi="仿宋" w:eastAsia="仿宋" w:cs="仿宋"/>
          <w:lang w:val="fr-FR"/>
        </w:rPr>
      </w:pPr>
      <w:r>
        <w:rPr>
          <w:rFonts w:hint="eastAsia" w:ascii="仿宋" w:hAnsi="仿宋" w:eastAsia="仿宋" w:cs="仿宋"/>
          <w:lang w:val="fr-FR"/>
        </w:rPr>
        <w:t>技术评分按满分50分算，评分标准重要参数（★）不响应一条</w:t>
      </w:r>
      <w:r>
        <w:rPr>
          <w:rFonts w:hint="eastAsia" w:ascii="仿宋" w:hAnsi="仿宋" w:eastAsia="仿宋" w:cs="仿宋"/>
          <w:u w:val="single"/>
          <w:lang w:val="fr-FR"/>
        </w:rPr>
        <w:t xml:space="preserve">扣 </w:t>
      </w:r>
      <w:r>
        <w:rPr>
          <w:rFonts w:hint="eastAsia" w:ascii="仿宋" w:hAnsi="仿宋" w:eastAsia="仿宋" w:cs="仿宋"/>
          <w:color w:val="000000" w:themeColor="text1"/>
          <w:u w:val="single"/>
          <w:lang w:val="en-US" w:eastAsia="zh-CN"/>
          <w14:textFill>
            <w14:solidFill>
              <w14:schemeClr w14:val="tx1"/>
            </w14:solidFill>
          </w14:textFill>
        </w:rPr>
        <w:t>8.7</w:t>
      </w:r>
      <w:r>
        <w:rPr>
          <w:rFonts w:hint="eastAsia" w:ascii="仿宋" w:hAnsi="仿宋" w:eastAsia="仿宋" w:cs="仿宋"/>
          <w:u w:val="single"/>
          <w:lang w:val="fr-FR"/>
        </w:rPr>
        <w:t xml:space="preserve"> 分</w:t>
      </w:r>
      <w:r>
        <w:rPr>
          <w:rFonts w:hint="eastAsia" w:ascii="仿宋" w:hAnsi="仿宋" w:eastAsia="仿宋" w:cs="仿宋"/>
          <w:lang w:val="fr-FR"/>
        </w:rPr>
        <w:t>，一般参数不响应一条</w:t>
      </w:r>
      <w:r>
        <w:rPr>
          <w:rFonts w:hint="eastAsia" w:ascii="仿宋" w:hAnsi="仿宋" w:eastAsia="仿宋" w:cs="仿宋"/>
          <w:u w:val="single"/>
          <w:lang w:val="fr-FR"/>
        </w:rPr>
        <w:t xml:space="preserve">扣 </w:t>
      </w:r>
      <w:r>
        <w:rPr>
          <w:rFonts w:hint="eastAsia" w:ascii="仿宋" w:hAnsi="仿宋" w:eastAsia="仿宋" w:cs="仿宋"/>
          <w:color w:val="000000" w:themeColor="text1"/>
          <w:u w:val="single"/>
          <w:lang w:val="en-US" w:eastAsia="zh-CN"/>
          <w14:textFill>
            <w14:solidFill>
              <w14:schemeClr w14:val="tx1"/>
            </w14:solidFill>
          </w14:textFill>
        </w:rPr>
        <w:t>2</w:t>
      </w:r>
      <w:r>
        <w:rPr>
          <w:rFonts w:hint="eastAsia" w:ascii="仿宋" w:hAnsi="仿宋" w:eastAsia="仿宋" w:cs="仿宋"/>
          <w:u w:val="single"/>
          <w:lang w:val="fr-FR"/>
        </w:rPr>
        <w:t xml:space="preserve"> 分</w:t>
      </w:r>
      <w:r>
        <w:rPr>
          <w:rFonts w:hint="eastAsia" w:ascii="仿宋" w:hAnsi="仿宋" w:eastAsia="仿宋" w:cs="仿宋"/>
          <w:lang w:val="fr-FR"/>
        </w:rPr>
        <w:t>。▲为实质性条款。</w:t>
      </w:r>
    </w:p>
    <w:p>
      <w:pPr>
        <w:widowControl/>
        <w:jc w:val="left"/>
        <w:textAlignment w:val="bottom"/>
        <w:rPr>
          <w:rFonts w:hint="eastAsia" w:ascii="仿宋" w:hAnsi="仿宋" w:eastAsia="仿宋" w:cs="仿宋"/>
          <w:kern w:val="0"/>
          <w:sz w:val="22"/>
          <w:lang w:bidi="ar"/>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22"/>
          <w:lang w:bidi="ar"/>
        </w:rPr>
      </w:pPr>
      <w:r>
        <w:rPr>
          <w:rFonts w:hint="eastAsia" w:ascii="仿宋" w:hAnsi="仿宋" w:eastAsia="仿宋" w:cs="仿宋"/>
          <w:kern w:val="0"/>
          <w:sz w:val="22"/>
          <w:lang w:val="en-US" w:eastAsia="zh-CN" w:bidi="ar"/>
        </w:rPr>
        <w:t>五</w:t>
      </w:r>
      <w:r>
        <w:rPr>
          <w:rFonts w:hint="eastAsia" w:ascii="仿宋" w:hAnsi="仿宋" w:eastAsia="仿宋" w:cs="仿宋"/>
          <w:kern w:val="0"/>
          <w:sz w:val="22"/>
          <w:lang w:bidi="ar"/>
        </w:rPr>
        <w:t>、C级防护服</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1.自粘双层门襟；</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2.配合全面罩的弹性面部开口；</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3.锋线+胶条密封；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4.袖口、裤口弹性收口；</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5.合身的弹性腰围；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6.通过EN14126:2003生物制品防护测试；</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7.防护高浓度无机化学品；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8.液体承受压力≥2巴；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9.防护生物制品；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10.产品尺码包含S、M、L、XL、XXL。</w:t>
      </w:r>
    </w:p>
    <w:p>
      <w:pPr>
        <w:rPr>
          <w:rFonts w:hint="eastAsia" w:ascii="仿宋" w:hAnsi="仿宋" w:eastAsia="仿宋" w:cs="仿宋"/>
          <w:kern w:val="0"/>
          <w:sz w:val="22"/>
          <w:lang w:bidi="ar"/>
        </w:rPr>
      </w:pPr>
    </w:p>
    <w:p>
      <w:pPr>
        <w:pStyle w:val="3"/>
        <w:ind w:left="0" w:leftChars="0" w:firstLine="0" w:firstLineChars="0"/>
        <w:rPr>
          <w:rFonts w:hint="eastAsia" w:ascii="仿宋" w:hAnsi="仿宋" w:eastAsia="仿宋" w:cs="仿宋"/>
          <w:lang w:val="fr-FR" w:eastAsia="zh-CN"/>
        </w:rPr>
      </w:pPr>
      <w:r>
        <w:rPr>
          <w:rFonts w:hint="eastAsia" w:ascii="仿宋" w:hAnsi="仿宋" w:eastAsia="仿宋" w:cs="仿宋"/>
          <w:lang w:val="fr-FR" w:eastAsia="zh-CN"/>
        </w:rPr>
        <w:t>技术评分按满分</w:t>
      </w:r>
      <w:r>
        <w:rPr>
          <w:rFonts w:hint="eastAsia" w:ascii="仿宋" w:hAnsi="仿宋" w:eastAsia="仿宋" w:cs="仿宋"/>
          <w:lang w:val="en-US" w:eastAsia="zh-CN"/>
        </w:rPr>
        <w:t>3</w:t>
      </w:r>
      <w:r>
        <w:rPr>
          <w:rFonts w:hint="eastAsia" w:ascii="仿宋" w:hAnsi="仿宋" w:eastAsia="仿宋" w:cs="仿宋"/>
          <w:lang w:val="fr-FR" w:eastAsia="zh-CN"/>
        </w:rPr>
        <w:t>0分算，评分标准一般参数不响应一条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3</w:t>
      </w:r>
      <w:r>
        <w:rPr>
          <w:rFonts w:hint="eastAsia" w:ascii="仿宋" w:hAnsi="仿宋" w:eastAsia="仿宋" w:cs="仿宋"/>
          <w:u w:val="single"/>
          <w:lang w:val="fr-FR" w:eastAsia="zh-CN"/>
        </w:rPr>
        <w:t xml:space="preserve"> 分</w:t>
      </w:r>
      <w:r>
        <w:rPr>
          <w:rFonts w:hint="eastAsia" w:ascii="仿宋" w:hAnsi="仿宋" w:eastAsia="仿宋" w:cs="仿宋"/>
          <w:lang w:val="fr-FR" w:eastAsia="zh-CN"/>
        </w:rPr>
        <w:t>。▲为实质性条款。</w:t>
      </w:r>
    </w:p>
    <w:p>
      <w:pPr>
        <w:pStyle w:val="3"/>
        <w:ind w:left="0" w:leftChars="0" w:firstLine="0" w:firstLineChars="0"/>
        <w:rPr>
          <w:rFonts w:hint="eastAsia" w:ascii="仿宋" w:hAnsi="仿宋" w:eastAsia="仿宋" w:cs="仿宋"/>
          <w:lang w:val="fr-FR"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22"/>
          <w:lang w:bidi="ar"/>
        </w:rPr>
      </w:pPr>
      <w:r>
        <w:rPr>
          <w:rFonts w:hint="eastAsia" w:ascii="仿宋" w:hAnsi="仿宋" w:eastAsia="仿宋" w:cs="仿宋"/>
          <w:kern w:val="0"/>
          <w:sz w:val="22"/>
          <w:lang w:val="en-US" w:eastAsia="zh-CN" w:bidi="ar"/>
        </w:rPr>
        <w:t>六</w:t>
      </w:r>
      <w:r>
        <w:rPr>
          <w:rFonts w:hint="eastAsia" w:ascii="仿宋" w:hAnsi="仿宋" w:eastAsia="仿宋" w:cs="仿宋"/>
          <w:kern w:val="0"/>
          <w:sz w:val="22"/>
          <w:lang w:bidi="ar"/>
        </w:rPr>
        <w:t>、A级防护服</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1</w:t>
      </w:r>
      <w:r>
        <w:rPr>
          <w:rFonts w:hint="eastAsia" w:ascii="仿宋" w:hAnsi="仿宋" w:eastAsia="仿宋" w:cs="仿宋"/>
          <w:kern w:val="0"/>
          <w:sz w:val="21"/>
          <w:szCs w:val="21"/>
        </w:rPr>
        <w:t>.</w:t>
      </w:r>
      <w:r>
        <w:rPr>
          <w:rFonts w:hint="eastAsia" w:ascii="仿宋" w:hAnsi="仿宋" w:eastAsia="仿宋" w:cs="仿宋"/>
          <w:kern w:val="0"/>
          <w:sz w:val="21"/>
          <w:szCs w:val="21"/>
          <w:lang w:val="fr-FR"/>
        </w:rPr>
        <w:t>新型树脂钨铋医用射线防护服采用改性树脂和钨铋等贵金属防护材料制成。需提供检测报告。</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2</w:t>
      </w:r>
      <w:r>
        <w:rPr>
          <w:rFonts w:hint="eastAsia" w:ascii="仿宋" w:hAnsi="仿宋" w:eastAsia="仿宋" w:cs="仿宋"/>
          <w:kern w:val="0"/>
          <w:sz w:val="21"/>
          <w:szCs w:val="21"/>
        </w:rPr>
        <w:t>.</w:t>
      </w:r>
      <w:r>
        <w:rPr>
          <w:rFonts w:hint="eastAsia" w:ascii="仿宋" w:hAnsi="仿宋" w:eastAsia="仿宋" w:cs="仿宋"/>
          <w:kern w:val="0"/>
          <w:sz w:val="21"/>
          <w:szCs w:val="21"/>
          <w:lang w:val="fr-FR"/>
        </w:rPr>
        <w:t>核心防护材料采用专利技术：一种可循环利用的柔性防辐射片材及其制备方法。需提供专利证书复印件。</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★3</w:t>
      </w:r>
      <w:r>
        <w:rPr>
          <w:rFonts w:hint="eastAsia" w:ascii="仿宋" w:hAnsi="仿宋" w:eastAsia="仿宋" w:cs="仿宋"/>
          <w:kern w:val="0"/>
          <w:sz w:val="21"/>
          <w:szCs w:val="21"/>
        </w:rPr>
        <w:t>.</w:t>
      </w:r>
      <w:r>
        <w:rPr>
          <w:rFonts w:hint="eastAsia" w:ascii="仿宋" w:hAnsi="仿宋" w:eastAsia="仿宋" w:cs="仿宋"/>
          <w:kern w:val="0"/>
          <w:sz w:val="21"/>
          <w:szCs w:val="21"/>
          <w:lang w:val="fr-FR"/>
        </w:rPr>
        <w:t>制作工艺：核心防护材料为钨铋金属和树脂材料等微纳颗粒均匀混合后，通过压延工艺制成,片材金属粉体分布均匀，可通过X射线机曝光检验是否分散均匀。非传统铅橡胶模压法生产工艺的产品。</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4</w:t>
      </w:r>
      <w:r>
        <w:rPr>
          <w:rFonts w:hint="eastAsia" w:ascii="仿宋" w:hAnsi="仿宋" w:eastAsia="仿宋" w:cs="仿宋"/>
          <w:kern w:val="0"/>
          <w:sz w:val="21"/>
          <w:szCs w:val="21"/>
        </w:rPr>
        <w:t>.</w:t>
      </w:r>
      <w:r>
        <w:rPr>
          <w:rFonts w:hint="eastAsia" w:ascii="仿宋" w:hAnsi="仿宋" w:eastAsia="仿宋" w:cs="仿宋"/>
          <w:kern w:val="0"/>
          <w:sz w:val="21"/>
          <w:szCs w:val="21"/>
          <w:lang w:val="fr-FR"/>
        </w:rPr>
        <w:t>防护服提供前身和后身的全面防护，120KV管电压下, 屏蔽效率达70%以上（检测标准GBZ/T147—2002 X射线防护材料衰减性能的测定）,需提供第三方检测机构权威检测报告。</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5</w:t>
      </w:r>
      <w:r>
        <w:rPr>
          <w:rFonts w:hint="eastAsia" w:ascii="仿宋" w:hAnsi="仿宋" w:eastAsia="仿宋" w:cs="仿宋"/>
          <w:kern w:val="0"/>
          <w:sz w:val="21"/>
          <w:szCs w:val="21"/>
        </w:rPr>
        <w:t>.</w:t>
      </w:r>
      <w:r>
        <w:rPr>
          <w:rFonts w:hint="eastAsia" w:ascii="仿宋" w:hAnsi="仿宋" w:eastAsia="仿宋" w:cs="仿宋"/>
          <w:kern w:val="0"/>
          <w:sz w:val="21"/>
          <w:szCs w:val="21"/>
          <w:lang w:val="fr-FR"/>
        </w:rPr>
        <w:t>超薄技术：单层钨铋改性树脂材料厚度≤0.38mm.</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6</w:t>
      </w:r>
      <w:r>
        <w:rPr>
          <w:rFonts w:hint="eastAsia" w:ascii="仿宋" w:hAnsi="仿宋" w:eastAsia="仿宋" w:cs="仿宋"/>
          <w:kern w:val="0"/>
          <w:sz w:val="21"/>
          <w:szCs w:val="21"/>
        </w:rPr>
        <w:t>.</w:t>
      </w:r>
      <w:r>
        <w:rPr>
          <w:rFonts w:hint="eastAsia" w:ascii="仿宋" w:hAnsi="仿宋" w:eastAsia="仿宋" w:cs="仿宋"/>
          <w:kern w:val="0"/>
          <w:sz w:val="21"/>
          <w:szCs w:val="21"/>
          <w:lang w:val="fr-FR"/>
        </w:rPr>
        <w:t>超柔软技术：邵氏硬度≤65HA（需提供有效的第三方检测机构出具的检测报告复印件），柔软、可折叠，不开缝不漏射线。</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7</w:t>
      </w:r>
      <w:r>
        <w:rPr>
          <w:rFonts w:hint="eastAsia" w:ascii="仿宋" w:hAnsi="仿宋" w:eastAsia="仿宋" w:cs="仿宋"/>
          <w:kern w:val="0"/>
          <w:sz w:val="21"/>
          <w:szCs w:val="21"/>
        </w:rPr>
        <w:t>.</w:t>
      </w:r>
      <w:r>
        <w:rPr>
          <w:rFonts w:hint="eastAsia" w:ascii="仿宋" w:hAnsi="仿宋" w:eastAsia="仿宋" w:cs="仿宋"/>
          <w:kern w:val="0"/>
          <w:sz w:val="21"/>
          <w:szCs w:val="21"/>
          <w:lang w:val="fr-FR"/>
        </w:rPr>
        <w:t>防辐射服可以臭氧消毒。臭氧老化试验（100pphm，40℃，拉伸率20%；≥ 168小时）无龟裂。须提供第三方检测机构出具的检测报告复印件。</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8</w:t>
      </w:r>
      <w:r>
        <w:rPr>
          <w:rFonts w:hint="eastAsia" w:ascii="仿宋" w:hAnsi="仿宋" w:eastAsia="仿宋" w:cs="仿宋"/>
          <w:kern w:val="0"/>
          <w:sz w:val="21"/>
          <w:szCs w:val="21"/>
        </w:rPr>
        <w:t>.</w:t>
      </w:r>
      <w:r>
        <w:rPr>
          <w:rFonts w:hint="eastAsia" w:ascii="仿宋" w:hAnsi="仿宋" w:eastAsia="仿宋" w:cs="仿宋"/>
          <w:kern w:val="0"/>
          <w:sz w:val="21"/>
          <w:szCs w:val="21"/>
          <w:lang w:val="fr-FR"/>
        </w:rPr>
        <w:t>核心防护材料可循环利用，医用射线防护服报废后，由生产厂家折价回收处理。</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9</w:t>
      </w:r>
      <w:r>
        <w:rPr>
          <w:rFonts w:hint="eastAsia" w:ascii="仿宋" w:hAnsi="仿宋" w:eastAsia="仿宋" w:cs="仿宋"/>
          <w:kern w:val="0"/>
          <w:sz w:val="21"/>
          <w:szCs w:val="21"/>
        </w:rPr>
        <w:t>.</w:t>
      </w:r>
      <w:r>
        <w:rPr>
          <w:rFonts w:hint="eastAsia" w:ascii="仿宋" w:hAnsi="仿宋" w:eastAsia="仿宋" w:cs="仿宋"/>
          <w:kern w:val="0"/>
          <w:sz w:val="21"/>
          <w:szCs w:val="21"/>
          <w:lang w:val="fr-FR"/>
        </w:rPr>
        <w:t>面料：采用抗菌面料，正反面经过三防处理，具有抗腐蚀耐强酸强碱、抗血液、抗体液污染。使用三股加胶缝合线，保证医用射线防护服使用期限内的正常磨损不开缝不漏射线。</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p>
    <w:p>
      <w:pPr>
        <w:pStyle w:val="3"/>
        <w:ind w:firstLine="0"/>
        <w:rPr>
          <w:rFonts w:hint="eastAsia" w:ascii="仿宋" w:hAnsi="仿宋" w:eastAsia="仿宋" w:cs="仿宋"/>
          <w:lang w:val="fr-FR" w:eastAsia="zh-CN"/>
        </w:rPr>
      </w:pPr>
      <w:r>
        <w:rPr>
          <w:rFonts w:hint="eastAsia" w:ascii="仿宋" w:hAnsi="仿宋" w:eastAsia="仿宋" w:cs="仿宋"/>
          <w:lang w:val="fr-FR" w:eastAsia="zh-CN"/>
        </w:rPr>
        <w:t>技术评分按满分</w:t>
      </w:r>
      <w:r>
        <w:rPr>
          <w:rFonts w:hint="eastAsia" w:ascii="仿宋" w:hAnsi="仿宋" w:eastAsia="仿宋" w:cs="仿宋"/>
          <w:lang w:val="en-US" w:eastAsia="zh-CN"/>
        </w:rPr>
        <w:t>30</w:t>
      </w:r>
      <w:r>
        <w:rPr>
          <w:rFonts w:hint="eastAsia" w:ascii="仿宋" w:hAnsi="仿宋" w:eastAsia="仿宋" w:cs="仿宋"/>
          <w:lang w:val="fr-FR" w:eastAsia="zh-CN"/>
        </w:rPr>
        <w:t>分算，评分标准重要参数（★）不响应一条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10</w:t>
      </w:r>
      <w:r>
        <w:rPr>
          <w:rFonts w:hint="eastAsia" w:ascii="仿宋" w:hAnsi="仿宋" w:eastAsia="仿宋" w:cs="仿宋"/>
          <w:u w:val="single"/>
          <w:lang w:val="fr-FR" w:eastAsia="zh-CN"/>
        </w:rPr>
        <w:t xml:space="preserve"> 分</w:t>
      </w:r>
      <w:r>
        <w:rPr>
          <w:rFonts w:hint="eastAsia" w:ascii="仿宋" w:hAnsi="仿宋" w:eastAsia="仿宋" w:cs="仿宋"/>
          <w:lang w:val="fr-FR" w:eastAsia="zh-CN"/>
        </w:rPr>
        <w:t>，一般参数不响应一条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 xml:space="preserve">5 </w:t>
      </w:r>
      <w:r>
        <w:rPr>
          <w:rFonts w:hint="eastAsia" w:ascii="仿宋" w:hAnsi="仿宋" w:eastAsia="仿宋" w:cs="仿宋"/>
          <w:u w:val="single"/>
          <w:lang w:val="fr-FR" w:eastAsia="zh-CN"/>
        </w:rPr>
        <w:t>分</w:t>
      </w:r>
      <w:r>
        <w:rPr>
          <w:rFonts w:hint="eastAsia" w:ascii="仿宋" w:hAnsi="仿宋" w:eastAsia="仿宋" w:cs="仿宋"/>
          <w:lang w:val="fr-FR" w:eastAsia="zh-CN"/>
        </w:rPr>
        <w:t>。▲为实质性条款。</w:t>
      </w:r>
    </w:p>
    <w:p>
      <w:pPr>
        <w:pStyle w:val="3"/>
        <w:ind w:firstLine="0"/>
        <w:rPr>
          <w:rFonts w:hint="eastAsia" w:ascii="仿宋" w:hAnsi="仿宋" w:eastAsia="仿宋" w:cs="仿宋"/>
          <w:lang w:val="fr-FR"/>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七、血气分析仪</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测量参数:PH、PCO2、PO2、K、Na、Cl、Ca、Lac(乳酸)、Glu(葡萄糖)、ctHb(总血红蛋白)、s02、FO2Hb(氧合血红蛋白)、FCOHb(碳氧血红蛋白)、FmetHb(高铁血红蛋白)、FHHb(还原血红蛋白)、FHbF(胎儿血红蛋白)、Bil(胆红素)共计17个参数。</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2、计算参数:总计算参数 46 项:“Base(Ecf)、HCO3-(P,st)、AG(K+)、Ca2+(7.4)、R1、t02、t02(a-v)、PO2(A)、PO2(A-a)、PO2(a/A)、PH(T)、PO2(T)、PO2(A，T）、PO2(a/A,T)、PO2(A-a,T)、PCO2(T)、RI(T)、p(50)、Fshunt、VO2、Qt”等。</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*3、测试卡类型:含最低100人份，可根据科室需要自由选择</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*4、试剂卡/包上机有效期:≥30天</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*5、质控耗材:试剂包内含标准质控液</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6、质控方式:每天三个水平的自动质控，质控不消耗测试数</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7、样本管理:仪器带样本自动混匀器</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8、定标类型:自动2点液体定标，用户可自行设定定标时间间隔和频率</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9、样本量:65ul,用血量低，可减少病人痛苦，特别是小儿。</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10、检测速度:检测速度快，约35 秒出结果。</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11、进样方式:注射器、毛细管、血气采血针自动吸入进样。</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*12、用户界面:彩色大触摸屏，原厂中文语言菜单，友好人机对话，windowsXP 操作系统，操作视频教程，简便实用。</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13、存储及联网:可存储超过 5000个资料，包括 500 个测试结果,500个质量控制结果等，DVD-ROM可下载数据。</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14、报告解读：配置血气报告AI解读软件，实现血气报告智能解读、参数线性趋势、报告打印三大功能。</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*15、具备与医院HIS系统联网血气分析报告、打印、参数线性趋势功能。</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en-US" w:eastAsia="zh-CN"/>
        </w:rPr>
      </w:pPr>
    </w:p>
    <w:p>
      <w:pPr>
        <w:pStyle w:val="3"/>
        <w:ind w:firstLine="0"/>
        <w:rPr>
          <w:rFonts w:hint="eastAsia" w:ascii="仿宋" w:hAnsi="仿宋" w:eastAsia="仿宋" w:cs="仿宋"/>
          <w:lang w:val="en-US" w:eastAsia="zh-CN"/>
        </w:rPr>
      </w:pPr>
      <w:r>
        <w:rPr>
          <w:rFonts w:hint="eastAsia" w:ascii="仿宋" w:hAnsi="仿宋" w:eastAsia="仿宋" w:cs="仿宋"/>
          <w:lang w:val="en-US" w:eastAsia="zh-CN"/>
        </w:rPr>
        <w:t>技术评分按满分50分算，评分标准重要参数（*）不响应一条</w:t>
      </w:r>
      <w:r>
        <w:rPr>
          <w:rFonts w:hint="eastAsia" w:ascii="仿宋" w:hAnsi="仿宋" w:eastAsia="仿宋" w:cs="仿宋"/>
          <w:u w:val="single"/>
          <w:lang w:val="en-US" w:eastAsia="zh-CN"/>
        </w:rPr>
        <w:t>扣 4 分</w:t>
      </w:r>
      <w:r>
        <w:rPr>
          <w:rFonts w:hint="eastAsia" w:ascii="仿宋" w:hAnsi="仿宋" w:eastAsia="仿宋" w:cs="仿宋"/>
          <w:lang w:val="en-US" w:eastAsia="zh-CN"/>
        </w:rPr>
        <w:t>，一般参数不响应一条</w:t>
      </w:r>
      <w:r>
        <w:rPr>
          <w:rFonts w:hint="eastAsia" w:ascii="仿宋" w:hAnsi="仿宋" w:eastAsia="仿宋" w:cs="仿宋"/>
          <w:u w:val="single"/>
          <w:lang w:val="en-US" w:eastAsia="zh-CN"/>
        </w:rPr>
        <w:t>扣 2.9 分</w:t>
      </w:r>
      <w:r>
        <w:rPr>
          <w:rFonts w:hint="eastAsia" w:ascii="仿宋" w:hAnsi="仿宋" w:eastAsia="仿宋" w:cs="仿宋"/>
          <w:lang w:val="en-US" w:eastAsia="zh-CN"/>
        </w:rPr>
        <w:t>。</w:t>
      </w:r>
    </w:p>
    <w:p>
      <w:pPr>
        <w:rPr>
          <w:rFonts w:hint="eastAsia" w:ascii="仿宋" w:hAnsi="仿宋" w:eastAsia="仿宋" w:cs="仿宋"/>
          <w:kern w:val="0"/>
          <w:sz w:val="2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DED5A"/>
    <w:multiLevelType w:val="singleLevel"/>
    <w:tmpl w:val="D8EDED5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zYxYzM5YTVjM2JkZTZjMDU0MDc2YjZkMjAwNTQifQ=="/>
  </w:docVars>
  <w:rsids>
    <w:rsidRoot w:val="00172A27"/>
    <w:rsid w:val="00067EBD"/>
    <w:rsid w:val="000F7F17"/>
    <w:rsid w:val="001306A8"/>
    <w:rsid w:val="00143932"/>
    <w:rsid w:val="00172A27"/>
    <w:rsid w:val="00194C7D"/>
    <w:rsid w:val="001B3B41"/>
    <w:rsid w:val="00216F16"/>
    <w:rsid w:val="00296401"/>
    <w:rsid w:val="00320ADD"/>
    <w:rsid w:val="00341839"/>
    <w:rsid w:val="00436CAB"/>
    <w:rsid w:val="00500DEE"/>
    <w:rsid w:val="00553B7D"/>
    <w:rsid w:val="005B3EAB"/>
    <w:rsid w:val="006735F8"/>
    <w:rsid w:val="00690766"/>
    <w:rsid w:val="006F0527"/>
    <w:rsid w:val="007E5DC9"/>
    <w:rsid w:val="00801C59"/>
    <w:rsid w:val="00801C9E"/>
    <w:rsid w:val="0089505E"/>
    <w:rsid w:val="008E0883"/>
    <w:rsid w:val="00A10C01"/>
    <w:rsid w:val="00A17DAE"/>
    <w:rsid w:val="00A4751B"/>
    <w:rsid w:val="00A7471E"/>
    <w:rsid w:val="00AA5D69"/>
    <w:rsid w:val="00AB2B53"/>
    <w:rsid w:val="00C3532D"/>
    <w:rsid w:val="00CE0D5D"/>
    <w:rsid w:val="00D46B93"/>
    <w:rsid w:val="00D81F86"/>
    <w:rsid w:val="00DC6C00"/>
    <w:rsid w:val="00E472CD"/>
    <w:rsid w:val="00E72AA0"/>
    <w:rsid w:val="00EA2881"/>
    <w:rsid w:val="00EC721F"/>
    <w:rsid w:val="00FA555D"/>
    <w:rsid w:val="00FF1C0B"/>
    <w:rsid w:val="010D78FB"/>
    <w:rsid w:val="01782A5A"/>
    <w:rsid w:val="024F0525"/>
    <w:rsid w:val="02A660CB"/>
    <w:rsid w:val="041B2CF9"/>
    <w:rsid w:val="0511011D"/>
    <w:rsid w:val="05387186"/>
    <w:rsid w:val="05A06A39"/>
    <w:rsid w:val="061B2BFB"/>
    <w:rsid w:val="07CC3EDA"/>
    <w:rsid w:val="082779D0"/>
    <w:rsid w:val="08401F80"/>
    <w:rsid w:val="085179EE"/>
    <w:rsid w:val="09A23083"/>
    <w:rsid w:val="09FF2D0E"/>
    <w:rsid w:val="0B1019CE"/>
    <w:rsid w:val="0BC4132C"/>
    <w:rsid w:val="0BCA71EB"/>
    <w:rsid w:val="0CDC152E"/>
    <w:rsid w:val="0D8B11DB"/>
    <w:rsid w:val="0E931F2E"/>
    <w:rsid w:val="0F6031DA"/>
    <w:rsid w:val="0F82389D"/>
    <w:rsid w:val="0FB26E83"/>
    <w:rsid w:val="0FEE57B4"/>
    <w:rsid w:val="103B758B"/>
    <w:rsid w:val="114F5491"/>
    <w:rsid w:val="116E1CF8"/>
    <w:rsid w:val="11F141E5"/>
    <w:rsid w:val="12450F78"/>
    <w:rsid w:val="133F3002"/>
    <w:rsid w:val="13682DE5"/>
    <w:rsid w:val="13E80D3B"/>
    <w:rsid w:val="14B842E8"/>
    <w:rsid w:val="160C07DE"/>
    <w:rsid w:val="16904A42"/>
    <w:rsid w:val="18612366"/>
    <w:rsid w:val="18BC67EC"/>
    <w:rsid w:val="19D101C5"/>
    <w:rsid w:val="1A840670"/>
    <w:rsid w:val="1B273D75"/>
    <w:rsid w:val="1B9449ED"/>
    <w:rsid w:val="1BE03077"/>
    <w:rsid w:val="1C9A1441"/>
    <w:rsid w:val="1C9C2B4A"/>
    <w:rsid w:val="1CB9246A"/>
    <w:rsid w:val="1CD72821"/>
    <w:rsid w:val="1DE85D45"/>
    <w:rsid w:val="1E2446AA"/>
    <w:rsid w:val="1E5E3B95"/>
    <w:rsid w:val="1E9F1AF6"/>
    <w:rsid w:val="1F6334DE"/>
    <w:rsid w:val="2008387B"/>
    <w:rsid w:val="21C8499F"/>
    <w:rsid w:val="22F858ED"/>
    <w:rsid w:val="234651B9"/>
    <w:rsid w:val="23DA3473"/>
    <w:rsid w:val="26A31F75"/>
    <w:rsid w:val="273B725E"/>
    <w:rsid w:val="28D827FA"/>
    <w:rsid w:val="2A477525"/>
    <w:rsid w:val="2A98747D"/>
    <w:rsid w:val="2AC207EB"/>
    <w:rsid w:val="2B532047"/>
    <w:rsid w:val="2B6E4533"/>
    <w:rsid w:val="2C4A6173"/>
    <w:rsid w:val="2C9A1675"/>
    <w:rsid w:val="2E2454B9"/>
    <w:rsid w:val="2E2840C6"/>
    <w:rsid w:val="2E4474CB"/>
    <w:rsid w:val="2E641BEB"/>
    <w:rsid w:val="2E992498"/>
    <w:rsid w:val="2F0F6CB7"/>
    <w:rsid w:val="2F880D6F"/>
    <w:rsid w:val="304E7426"/>
    <w:rsid w:val="307F5A96"/>
    <w:rsid w:val="30BC4769"/>
    <w:rsid w:val="30D32E0E"/>
    <w:rsid w:val="31817EBC"/>
    <w:rsid w:val="33361AEA"/>
    <w:rsid w:val="356A2008"/>
    <w:rsid w:val="36F612EC"/>
    <w:rsid w:val="37CF319C"/>
    <w:rsid w:val="38A663D6"/>
    <w:rsid w:val="38D94F39"/>
    <w:rsid w:val="390B4341"/>
    <w:rsid w:val="394F1217"/>
    <w:rsid w:val="3972325B"/>
    <w:rsid w:val="39C81541"/>
    <w:rsid w:val="39DA751E"/>
    <w:rsid w:val="39E22D39"/>
    <w:rsid w:val="3AB036A9"/>
    <w:rsid w:val="3AC96D3B"/>
    <w:rsid w:val="3AF00824"/>
    <w:rsid w:val="3AF855A1"/>
    <w:rsid w:val="3B251038"/>
    <w:rsid w:val="3B583CE3"/>
    <w:rsid w:val="3C293E96"/>
    <w:rsid w:val="3E0C77C6"/>
    <w:rsid w:val="3E447E06"/>
    <w:rsid w:val="3F285CAE"/>
    <w:rsid w:val="3F305AC3"/>
    <w:rsid w:val="40322F07"/>
    <w:rsid w:val="406E5444"/>
    <w:rsid w:val="409730DF"/>
    <w:rsid w:val="409814A2"/>
    <w:rsid w:val="40CD0A9A"/>
    <w:rsid w:val="411D7A1D"/>
    <w:rsid w:val="41466403"/>
    <w:rsid w:val="416007B2"/>
    <w:rsid w:val="42E665AE"/>
    <w:rsid w:val="45826AA4"/>
    <w:rsid w:val="46FB26AC"/>
    <w:rsid w:val="47955B14"/>
    <w:rsid w:val="47A61565"/>
    <w:rsid w:val="4802514E"/>
    <w:rsid w:val="4804386F"/>
    <w:rsid w:val="48A82F0F"/>
    <w:rsid w:val="49427193"/>
    <w:rsid w:val="4A5E657A"/>
    <w:rsid w:val="4B995D37"/>
    <w:rsid w:val="4D29251E"/>
    <w:rsid w:val="4D7C082C"/>
    <w:rsid w:val="4DB7037E"/>
    <w:rsid w:val="4EE03404"/>
    <w:rsid w:val="4EF05535"/>
    <w:rsid w:val="4EF3232B"/>
    <w:rsid w:val="4F817955"/>
    <w:rsid w:val="4FC151DA"/>
    <w:rsid w:val="4FC62131"/>
    <w:rsid w:val="4FF12BA4"/>
    <w:rsid w:val="50985E7C"/>
    <w:rsid w:val="50A8353A"/>
    <w:rsid w:val="50C64A74"/>
    <w:rsid w:val="51A52D57"/>
    <w:rsid w:val="520A6030"/>
    <w:rsid w:val="52571485"/>
    <w:rsid w:val="527F1551"/>
    <w:rsid w:val="53321C8A"/>
    <w:rsid w:val="53B144B2"/>
    <w:rsid w:val="54007439"/>
    <w:rsid w:val="54B63C20"/>
    <w:rsid w:val="54B72CA2"/>
    <w:rsid w:val="55E36170"/>
    <w:rsid w:val="56C87475"/>
    <w:rsid w:val="58256D8E"/>
    <w:rsid w:val="58696420"/>
    <w:rsid w:val="587E4DFC"/>
    <w:rsid w:val="590510E1"/>
    <w:rsid w:val="59D13D69"/>
    <w:rsid w:val="5A0644F4"/>
    <w:rsid w:val="5A826E51"/>
    <w:rsid w:val="5A9B47E5"/>
    <w:rsid w:val="5ACD2E2A"/>
    <w:rsid w:val="5AD34AB6"/>
    <w:rsid w:val="5C7352F7"/>
    <w:rsid w:val="5CF0405C"/>
    <w:rsid w:val="5D5946B0"/>
    <w:rsid w:val="5D66265C"/>
    <w:rsid w:val="5D6D71AD"/>
    <w:rsid w:val="5E9B0CFD"/>
    <w:rsid w:val="5EC4290D"/>
    <w:rsid w:val="5F2B4EA4"/>
    <w:rsid w:val="5F2F2BBC"/>
    <w:rsid w:val="5F5C673E"/>
    <w:rsid w:val="5FCB7392"/>
    <w:rsid w:val="5FEC4D60"/>
    <w:rsid w:val="60652085"/>
    <w:rsid w:val="61BA1E5F"/>
    <w:rsid w:val="630570B4"/>
    <w:rsid w:val="63A80FD3"/>
    <w:rsid w:val="64382C65"/>
    <w:rsid w:val="6439743E"/>
    <w:rsid w:val="64761A2A"/>
    <w:rsid w:val="66917F80"/>
    <w:rsid w:val="677043A9"/>
    <w:rsid w:val="67E94325"/>
    <w:rsid w:val="6941146F"/>
    <w:rsid w:val="69B55D5F"/>
    <w:rsid w:val="69F22C35"/>
    <w:rsid w:val="6AA260DB"/>
    <w:rsid w:val="6AD719BA"/>
    <w:rsid w:val="6C8D5ECD"/>
    <w:rsid w:val="6D9D2541"/>
    <w:rsid w:val="6DAA70A6"/>
    <w:rsid w:val="6DC744E3"/>
    <w:rsid w:val="6DE66FB7"/>
    <w:rsid w:val="6EA14EB4"/>
    <w:rsid w:val="6FC62348"/>
    <w:rsid w:val="6FEA7952"/>
    <w:rsid w:val="702638E3"/>
    <w:rsid w:val="7352028D"/>
    <w:rsid w:val="735A34D3"/>
    <w:rsid w:val="73FF6561"/>
    <w:rsid w:val="74C55CC8"/>
    <w:rsid w:val="74E53F16"/>
    <w:rsid w:val="754B36CA"/>
    <w:rsid w:val="762E7A21"/>
    <w:rsid w:val="767E7D85"/>
    <w:rsid w:val="78082710"/>
    <w:rsid w:val="784074BC"/>
    <w:rsid w:val="7AA768AD"/>
    <w:rsid w:val="7AE17D5C"/>
    <w:rsid w:val="7C271FA0"/>
    <w:rsid w:val="7C7A31C8"/>
    <w:rsid w:val="7E035293"/>
    <w:rsid w:val="7E5142EA"/>
    <w:rsid w:val="7E7014AC"/>
    <w:rsid w:val="7F705388"/>
    <w:rsid w:val="7FB5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9"/>
    <w:pPr>
      <w:spacing w:after="100" w:afterAutospacing="1" w:line="560" w:lineRule="exact"/>
      <w:ind w:firstLine="640" w:firstLineChars="200"/>
      <w:jc w:val="center"/>
      <w:outlineLvl w:val="0"/>
    </w:pPr>
    <w:rPr>
      <w:rFonts w:ascii="仿宋_GB2312" w:hAnsi="楷体" w:cs="宋体"/>
      <w:kern w:val="4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pacing w:line="360" w:lineRule="auto"/>
      <w:ind w:firstLine="490"/>
      <w:jc w:val="left"/>
    </w:pPr>
    <w:rPr>
      <w:rFonts w:ascii="Century Gothic" w:hAnsi="Century Gothic" w:eastAsia="Century Gothic"/>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表段落1"/>
    <w:basedOn w:val="1"/>
    <w:qFormat/>
    <w:uiPriority w:val="34"/>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15650</Words>
  <Characters>19647</Characters>
  <Lines>149</Lines>
  <Paragraphs>42</Paragraphs>
  <TotalTime>3</TotalTime>
  <ScaleCrop>false</ScaleCrop>
  <LinksUpToDate>false</LinksUpToDate>
  <CharactersWithSpaces>20176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2024-11-12T12:47:00Z</dcterms:created>
  <dc:creator>琉璃熾盛</dc:creator>
  <cp:lastModifiedBy>Administrator</cp:lastModifiedBy>
  <dcterms:modified xsi:type="dcterms:W3CDTF">2024-11-25T02:11:37Z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C6B7CDB6846B419DA9FAC1ACB73B0C8E</vt:lpwstr>
  </property>
</Properties>
</file>