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493600033"/>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30729"/>
      <w:bookmarkStart w:id="7" w:name="_Toc493600035"/>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w:t>
            </w:r>
            <w:bookmarkStart w:id="26" w:name="_GoBack"/>
            <w:bookmarkEnd w:id="26"/>
            <w:r>
              <w:rPr>
                <w:rFonts w:hint="eastAsia" w:ascii="华文楷体" w:hAnsi="华文楷体" w:eastAsia="华文楷体" w:cs="华文楷体"/>
                <w:b w:val="0"/>
                <w:bCs w:val="0"/>
                <w:kern w:val="2"/>
                <w:sz w:val="24"/>
                <w:szCs w:val="24"/>
                <w:u w:val="none"/>
                <w:lang w:val="en-US" w:eastAsia="zh-CN" w:bidi="ar-SA"/>
              </w:rPr>
              <w:t>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87445179"/>
      <w:bookmarkStart w:id="20" w:name="_Toc493600038"/>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9F71B37"/>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2024-11-25T06:51:36Z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