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u w:val="single"/>
          <w:lang w:val="en-US" w:eastAsia="zh-CN"/>
        </w:rPr>
        <w:t xml:space="preserve">  儿童止血带    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技术参数</w:t>
      </w:r>
    </w:p>
    <w:p>
      <w:p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★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1、规格:</w:t>
      </w:r>
    </w:p>
    <w:p>
      <w:p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8英寸:双端口/单气囊</w:t>
      </w:r>
    </w:p>
    <w:p>
      <w:p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12英寸:双端口/单气囊</w:t>
      </w:r>
    </w:p>
    <w:p>
      <w:p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★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2、设置止血压力:一般上肢止血压力设置为250-300mmHg，下肢止血压力设置为300-350mmHg。根据患者体质差异，如基础血压较高或体形肥胖可适当调高压力</w:t>
      </w:r>
    </w:p>
    <w:p>
      <w:p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★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3、时间设置:本机默认时间为60分钟，最长时间设置为240分钟。能根据医嘱或医院要求设置止血时间</w:t>
      </w:r>
    </w:p>
    <w:p>
      <w:pP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供应商每有一条重要参数不响应扣5分，每有一条一般参数不响应扣3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分，分数扣完为止。技术和功能响应未描述或未提供相应支撑材料的，对应项不得分。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B4D3D"/>
    <w:rsid w:val="5BC64876"/>
    <w:rsid w:val="625B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spacing w:after="0" w:line="360" w:lineRule="auto"/>
      <w:ind w:firstLine="420"/>
      <w:jc w:val="both"/>
    </w:pPr>
    <w:rPr>
      <w:rFonts w:ascii="Times New Roman" w:hAnsi="Times New Roman" w:eastAsia="宋体" w:cs="Times New Roman"/>
      <w:kern w:val="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2024-11-04T03:52:00Z</dcterms:created>
  <dc:creator>Administrator</dc:creator>
  <cp:lastModifiedBy>Administrator</cp:lastModifiedBy>
  <dcterms:modified xsi:type="dcterms:W3CDTF">2024-11-04T06:26:54Z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1689B1B76ACE4705AD70120E6D78D787</vt:lpwstr>
  </property>
</Properties>
</file>