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2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表面污染测量仪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环境γ射线剂量率仪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X、γ、中子个人剂量报警仪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手套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提供样品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靴子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铅衣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铅帽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green"/>
              </w:rPr>
            </w:pP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铅垃圾桶</w:t>
            </w:r>
          </w:p>
        </w:tc>
      </w:tr>
    </w:tbl>
    <w:p>
      <w:pPr>
        <w:pStyle w:val="3"/>
        <w:ind w:firstLine="0"/>
        <w:rPr>
          <w:rFonts w:hint="eastAsia" w:ascii="仿宋" w:hAnsi="仿宋" w:eastAsia="仿宋" w:cs="仿宋"/>
          <w:kern w:val="0"/>
          <w:sz w:val="22"/>
          <w:szCs w:val="2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firstLine="0"/>
        <w:rPr>
          <w:rFonts w:hint="eastAsia" w:ascii="仿宋" w:hAnsi="仿宋" w:eastAsia="仿宋" w:cs="仿宋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一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、表面污染测量仪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1.用途：用于测量地面、墙面、桌面、衣服和皮肤等表面的α和β放射性污染。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2.配置要求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2.1 表面污染仪 1台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2.2 便携箱 1个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2.3国内一级计量站出具的检定证书 1份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3.技术参数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3.1探测器：带有ZnS层的塑料闪烁体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3.2可以对α、β同时测量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3.3探测器面积：不小于170×100mm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3.4入射窗：4μm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3.5保护栅格透射率：≥79 %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3.6测量范围：0~5000cps（α通道），0~50000cps(β通道)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3.7本底：α：≤0.1 cps；β/γ≤15cps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3.8效率(2π)：241Am≥42.0%；90Sr+90Y：≥55%（提供</w:t>
      </w:r>
      <w:r>
        <w:rPr>
          <w:rFonts w:hint="eastAsia" w:ascii="仿宋" w:hAnsi="仿宋" w:eastAsia="仿宋" w:cs="仿宋"/>
          <w:kern w:val="0"/>
          <w:sz w:val="22"/>
          <w:lang w:bidi="ar"/>
        </w:rPr>
        <w:t>中国计量科学研究院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测试报告）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3.9显示单位：cps，cps/cm2，Bq，Bq/cm2 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3.10温度：-20℃-40℃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3.11电源：两节电池或者NiMH可充电电池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★3.12电池</w:t>
      </w:r>
      <w:r>
        <w:rPr>
          <w:rFonts w:hint="eastAsia" w:ascii="仿宋" w:hAnsi="仿宋" w:eastAsia="仿宋" w:cs="仿宋"/>
          <w:kern w:val="0"/>
          <w:sz w:val="22"/>
          <w:lang w:bidi="ar"/>
        </w:rPr>
        <w:t>连续工作时间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：</w:t>
      </w:r>
      <w:r>
        <w:rPr>
          <w:rFonts w:hint="eastAsia" w:ascii="仿宋" w:hAnsi="仿宋" w:eastAsia="仿宋" w:cs="仿宋"/>
          <w:kern w:val="0"/>
          <w:sz w:val="22"/>
          <w:lang w:bidi="ar"/>
        </w:rPr>
        <w:t>≥80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小时（提供</w:t>
      </w:r>
      <w:r>
        <w:rPr>
          <w:rFonts w:hint="eastAsia" w:ascii="仿宋" w:hAnsi="仿宋" w:eastAsia="仿宋" w:cs="仿宋"/>
          <w:kern w:val="0"/>
          <w:sz w:val="22"/>
          <w:lang w:bidi="ar"/>
        </w:rPr>
        <w:t>中国计量科学研究院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测试报告）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3.13产品属于成熟产品，可提供电磁兼容性试验检测报告、淋雨试验检测报告、振动冲击试验检测报告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3.14 通讯：WIFI无线数据传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/>
        </w:rPr>
      </w:pPr>
      <w:r>
        <w:rPr>
          <w:rFonts w:hint="eastAsia" w:ascii="仿宋" w:hAnsi="仿宋" w:eastAsia="仿宋" w:cs="仿宋"/>
          <w:lang w:val="fr-FR"/>
        </w:rPr>
        <w:t>技术评分按满分50分算，评分标准重要参数（★）不响应一条</w:t>
      </w:r>
      <w:r>
        <w:rPr>
          <w:rFonts w:hint="eastAsia" w:ascii="仿宋" w:hAnsi="仿宋" w:eastAsia="仿宋" w:cs="仿宋"/>
          <w:u w:val="single"/>
          <w:lang w:val="fr-FR"/>
        </w:rPr>
        <w:t xml:space="preserve">扣 </w:t>
      </w:r>
      <w:r>
        <w:rPr>
          <w:rFonts w:hint="eastAsia" w:ascii="仿宋" w:hAnsi="仿宋" w:eastAsia="仿宋" w:cs="仿宋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u w:val="single"/>
          <w:lang w:val="fr-FR"/>
        </w:rPr>
        <w:t xml:space="preserve"> 分</w:t>
      </w:r>
      <w:r>
        <w:rPr>
          <w:rFonts w:hint="eastAsia" w:ascii="仿宋" w:hAnsi="仿宋" w:eastAsia="仿宋" w:cs="仿宋"/>
          <w:lang w:val="fr-FR"/>
        </w:rPr>
        <w:t>，一般参数不响应一条</w:t>
      </w:r>
      <w:r>
        <w:rPr>
          <w:rFonts w:hint="eastAsia" w:ascii="仿宋" w:hAnsi="仿宋" w:eastAsia="仿宋" w:cs="仿宋"/>
          <w:u w:val="single"/>
          <w:lang w:val="fr-FR"/>
        </w:rPr>
        <w:t xml:space="preserve">扣 </w:t>
      </w:r>
      <w:r>
        <w:rPr>
          <w:rFonts w:hint="eastAsia" w:ascii="仿宋" w:hAnsi="仿宋" w:eastAsia="仿宋" w:cs="仿宋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u w:val="single"/>
          <w:lang w:val="fr-FR"/>
        </w:rPr>
        <w:t xml:space="preserve"> 分</w:t>
      </w:r>
      <w:r>
        <w:rPr>
          <w:rFonts w:hint="eastAsia" w:ascii="仿宋" w:hAnsi="仿宋" w:eastAsia="仿宋" w:cs="仿宋"/>
          <w:lang w:val="fr-FR"/>
        </w:rPr>
        <w:t>。▲为实质性条款。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二、</w:t>
      </w:r>
      <w:r>
        <w:rPr>
          <w:rFonts w:hint="eastAsia" w:ascii="仿宋" w:hAnsi="仿宋" w:eastAsia="仿宋" w:cs="仿宋"/>
          <w:kern w:val="0"/>
          <w:sz w:val="22"/>
          <w:lang w:bidi="ar"/>
        </w:rPr>
        <w:t>环境γ射线剂量率仪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1.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用途：用来测量环境x、γ剂量率。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2.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配置要求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2.1主机            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1套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2.2高灵敏度γ环境剂量率探头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1个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2.3连接电缆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                  1根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2.4配套便携箱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1套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2.5 国内一级计量站出具的检定证书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1套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主机性能指标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3.1探测器类型：GM管，有效长度不小于38mm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3.2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测量量：周围剂量当量H*(10)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3.3量程：0.1 μSv/h -10 mSv/h，0.00 μSv/h -9.99 mSv/h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3.4能量范围：60keV~1.3MeV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3.5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灵敏度：≥5700计数/µSv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3.6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剂量率测量线性：≤±10%（Cs-137）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高灵敏度γ环境剂量率探头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4.1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探头类型：3”×3” 有机塑料闪烁体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4.2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测量</w:t>
      </w:r>
      <w:r>
        <w:rPr>
          <w:rFonts w:hint="eastAsia" w:ascii="仿宋" w:hAnsi="仿宋" w:eastAsia="仿宋" w:cs="仿宋"/>
          <w:kern w:val="0"/>
          <w:sz w:val="22"/>
          <w:lang w:bidi="ar"/>
        </w:rPr>
        <w:t>显示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范围：1 nSv/h-99.9 μSv/h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bidi="ar"/>
        </w:rPr>
        <w:t>4.3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能量范围：20keV-7MeV（需提供</w:t>
      </w:r>
      <w:r>
        <w:rPr>
          <w:rFonts w:hint="eastAsia" w:ascii="仿宋" w:hAnsi="仿宋" w:eastAsia="仿宋" w:cs="仿宋"/>
          <w:kern w:val="0"/>
          <w:sz w:val="22"/>
          <w:lang w:bidi="ar"/>
        </w:rPr>
        <w:t>PTB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证明</w:t>
      </w:r>
      <w:r>
        <w:rPr>
          <w:rFonts w:hint="eastAsia" w:ascii="仿宋" w:hAnsi="仿宋" w:eastAsia="仿宋" w:cs="仿宋"/>
          <w:kern w:val="0"/>
          <w:sz w:val="22"/>
          <w:lang w:bidi="ar"/>
        </w:rPr>
        <w:t>材料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4.4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仪器固有本底：≤1 nSv/h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bidi="ar"/>
        </w:rPr>
        <w:t>5.配有数据采集传输模块（提供实物照片及软件截图）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三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、X、γ、中子个人剂量报警仪</w:t>
      </w:r>
    </w:p>
    <w:p>
      <w:pPr>
        <w:pStyle w:val="8"/>
        <w:spacing w:line="276" w:lineRule="auto"/>
        <w:ind w:firstLine="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1.用途：适用于</w:t>
      </w:r>
      <w:r>
        <w:rPr>
          <w:rFonts w:hint="eastAsia" w:ascii="仿宋" w:hAnsi="仿宋" w:eastAsia="仿宋" w:cs="仿宋"/>
          <w:kern w:val="0"/>
          <w:sz w:val="22"/>
          <w:lang w:bidi="ar"/>
        </w:rPr>
        <w:t>X、γ、中子</w:t>
      </w:r>
      <w:r>
        <w:rPr>
          <w:rFonts w:hint="eastAsia" w:ascii="仿宋" w:hAnsi="仿宋" w:eastAsia="仿宋" w:cs="仿宋"/>
          <w:sz w:val="21"/>
          <w:szCs w:val="21"/>
        </w:rPr>
        <w:t>混合场，可测量16keV-10MeV范围内的γ辐射，（0.025eV）到20MeV的中子。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sz w:val="21"/>
          <w:szCs w:val="21"/>
        </w:rPr>
        <w:t>2.测量类型：</w:t>
      </w:r>
      <w:r>
        <w:rPr>
          <w:rFonts w:hint="eastAsia" w:ascii="仿宋" w:hAnsi="仿宋" w:eastAsia="仿宋" w:cs="仿宋"/>
          <w:kern w:val="0"/>
          <w:sz w:val="22"/>
          <w:lang w:bidi="ar"/>
        </w:rPr>
        <w:t>X、γ、中子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3.探测器：三个高灵敏度半导体探测器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4.测量范围：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▲4.1有效剂量范围：1.0μSv至10Sv（光子Hp(10)），100μSv至10Sv（中子Hp(10)）；（提供原厂说明书相关内容的截图）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4.2有效剂量率范围：0.05μSv/h至2Sv/h（光子Hp(10)），1μSv/h至10Sv/h（中子Hp(10)）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▲5.同轴能量响应：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bookmarkStart w:id="0" w:name="OLE_LINK22"/>
      <w:r>
        <w:rPr>
          <w:rFonts w:hint="eastAsia" w:ascii="仿宋" w:hAnsi="仿宋" w:eastAsia="仿宋" w:cs="仿宋"/>
          <w:sz w:val="21"/>
          <w:szCs w:val="21"/>
        </w:rPr>
        <w:t>5.1中子</w:t>
      </w:r>
      <w:bookmarkEnd w:id="0"/>
      <w:r>
        <w:rPr>
          <w:rFonts w:hint="eastAsia" w:ascii="仿宋" w:hAnsi="仿宋" w:eastAsia="仿宋" w:cs="仿宋"/>
          <w:sz w:val="21"/>
          <w:szCs w:val="21"/>
        </w:rPr>
        <w:t>Hp(10)：热中子至20MeV（提供中子能量响应的截图）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5.2光子Hp(10)：16keV 至1.5MeV 时，≤±15%；1.5MeV 至10MeV 时，-15% 至+50%（参考137Cs）</w:t>
      </w:r>
      <w:bookmarkStart w:id="1" w:name="OLE_LINK1"/>
      <w:r>
        <w:rPr>
          <w:rFonts w:hint="eastAsia" w:ascii="仿宋" w:hAnsi="仿宋" w:eastAsia="仿宋" w:cs="仿宋"/>
          <w:sz w:val="21"/>
          <w:szCs w:val="21"/>
        </w:rPr>
        <w:t>（提供光子能量响应的截图）</w:t>
      </w:r>
    </w:p>
    <w:bookmarkEnd w:id="1"/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6.剂量准确性：中子Hp(10) ≤±10%(参考Am-Be)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光子Hp(10) ≤±5%（参考137Cs）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7.剂量率线性：中子Hp(10) ≤±15% (参考Am-Be)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光子Hp(10) ≤±10%（参考137Cs）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8.脉冲辐射特征：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▲8.1医用X射线，脉冲宽度&gt;2ms，医疗脉冲模式下：剂量率范围：0.05μSv/h-10 Sv/h；相对响应：脉冲宽度&gt;2ms 时，+/-20%；最大脉冲剂量不限（提供脉冲测试的截图）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8.2工业X射线，脉冲宽度 &lt; 1μs时：最大脉冲剂量率不限，最大脉冲剂量≤0.01μSv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9.电池：电源单节AA电池，1.5V 碱性电池，或 3.6V锂电池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10.蓄电池寿命：1.5V碱性电池：待机≥40天；3.6V锂电池：待机≥3.5个月（每天工作8小时，更换电池后关闭显示屏）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11.报警方式：声音、振动、灯光报警器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12.报警声音：20 cm 处，人耳可听分贝为97db(A) （1 m处，&gt;80 dB(A)）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▲13.通信方式：桌面/IR读出器和蓝牙读出，蓝牙采用低功耗蓝牙技术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bookmarkStart w:id="2" w:name="OLE_LINK2"/>
      <w:bookmarkStart w:id="3" w:name="OLE_LINK3"/>
      <w:r>
        <w:rPr>
          <w:rFonts w:hint="eastAsia" w:ascii="仿宋" w:hAnsi="仿宋" w:eastAsia="仿宋" w:cs="仿宋"/>
          <w:sz w:val="21"/>
          <w:szCs w:val="21"/>
        </w:rPr>
        <w:t>14.重量：≤110g</w:t>
      </w:r>
      <w:bookmarkEnd w:id="2"/>
      <w:r>
        <w:rPr>
          <w:rFonts w:hint="eastAsia" w:ascii="仿宋" w:hAnsi="仿宋" w:eastAsia="仿宋" w:cs="仿宋"/>
          <w:sz w:val="21"/>
          <w:szCs w:val="21"/>
        </w:rPr>
        <w:t>（含电池和夹子）</w:t>
      </w:r>
    </w:p>
    <w:bookmarkEnd w:id="3"/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bookmarkStart w:id="4" w:name="OLE_LINK4"/>
      <w:r>
        <w:rPr>
          <w:rFonts w:hint="eastAsia" w:ascii="仿宋" w:hAnsi="仿宋" w:eastAsia="仿宋" w:cs="仿宋"/>
          <w:sz w:val="21"/>
          <w:szCs w:val="21"/>
        </w:rPr>
        <w:t>15.尺寸：≤86mm x 63mm x 21mm</w:t>
      </w:r>
    </w:p>
    <w:bookmarkEnd w:id="4"/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bookmarkStart w:id="5" w:name="OLE_LINK23"/>
      <w:r>
        <w:rPr>
          <w:rFonts w:hint="eastAsia" w:ascii="仿宋" w:hAnsi="仿宋" w:eastAsia="仿宋" w:cs="仿宋"/>
          <w:sz w:val="21"/>
          <w:szCs w:val="21"/>
        </w:rPr>
        <w:t>防护等级：≥IP67</w:t>
      </w:r>
      <w:bookmarkEnd w:id="5"/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17.工作温度：-20˚C至+50˚C</w:t>
      </w:r>
    </w:p>
    <w:p>
      <w:pPr>
        <w:spacing w:line="276" w:lineRule="auto"/>
        <w:jc w:val="left"/>
      </w:pPr>
      <w:r>
        <w:rPr>
          <w:rFonts w:hint="eastAsia" w:ascii="仿宋" w:hAnsi="仿宋" w:eastAsia="仿宋" w:cs="仿宋"/>
          <w:sz w:val="21"/>
          <w:szCs w:val="21"/>
        </w:rPr>
        <w:t>▲18.电磁兼容：满足IEC 61526标准（提供电磁测试的截图）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6" w:name="_GoBack"/>
      <w:bookmarkEnd w:id="6"/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四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、手套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1.棉植绒内衬，可减少穿戴者汗液；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2.可重复使用，具有良好的耐磨性；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3.倒置的菱形表面处理增强抓握性能；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4.丁腈材质,具有 7, 8, 9, 10, 11几个尺码；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5.长度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/宽度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： 330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/ 13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cm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6.颜色：绿色。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fr-FR" w:eastAsia="zh-CN"/>
        </w:rPr>
        <w:t>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五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、靴子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1.鞋帮/外底结合强度(N/mm)不小于4；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2.鞋座区域能量吸收不应小于20J；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3.无空气泄漏；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4.在瓷砖上测定的摩擦系数，后跟向前滑动 &gt;0.28，水平向前滑动 &gt;0.32；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5.橡胶材料:连续屈挠125000次，无裂纹；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6.刚性测试:角度≥45°进行耐折试验</w:t>
      </w:r>
      <w:r>
        <w:rPr>
          <w:rFonts w:hint="eastAsia" w:ascii="仿宋" w:hAnsi="仿宋" w:eastAsia="仿宋" w:cs="仿宋"/>
          <w:kern w:val="0"/>
          <w:sz w:val="21"/>
          <w:szCs w:val="21"/>
        </w:rPr>
        <w:t>；</w:t>
      </w:r>
      <w:r>
        <w:rPr>
          <w:rFonts w:ascii="仿宋" w:hAnsi="仿宋" w:eastAsia="仿宋" w:cs="仿宋"/>
          <w:kern w:val="0"/>
          <w:sz w:val="21"/>
          <w:szCs w:val="21"/>
        </w:rPr>
        <w:t>连续屈挠30000次，切口增长≤4。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仿宋" w:hAnsi="仿宋" w:eastAsia="仿宋" w:cs="仿宋"/>
          <w:color w:val="000000" w:themeColor="text1"/>
          <w:u w:val="single"/>
          <w:lang w:val="fr-FR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u w:val="single"/>
          <w:lang w:val="fr-FR" w:eastAsia="zh-CN"/>
        </w:rPr>
        <w:t>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六、铅衣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1.医用射线防护服款式为分体无袖式，采用多层超轻、超薄、超柔软轻铅改性树脂防护材料制成。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▲</w:t>
      </w:r>
      <w:r>
        <w:rPr>
          <w:rFonts w:hint="eastAsia" w:ascii="仿宋" w:hAnsi="仿宋" w:eastAsia="仿宋" w:cs="仿宋"/>
          <w:kern w:val="0"/>
          <w:sz w:val="21"/>
          <w:szCs w:val="21"/>
        </w:rPr>
        <w:t>2.医用射线防护服为使用者提供全面防护，正面铅当量≥0.5mmPb，背面铅当量≥0.25mmPb（依据检测标准GBZ/T147—2002 X射线防护材料衰减性能的测定）,须提供国家计量科学研究院等权威检测报告。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3.超薄技术：单层轻铅改性树脂材料在满足铅当量≥0.125mmPb前提下，厚度≤0.35mm。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▲</w:t>
      </w:r>
      <w:r>
        <w:rPr>
          <w:rFonts w:hint="eastAsia" w:ascii="仿宋" w:hAnsi="仿宋" w:eastAsia="仿宋" w:cs="仿宋"/>
          <w:kern w:val="0"/>
          <w:sz w:val="21"/>
          <w:szCs w:val="21"/>
        </w:rPr>
        <w:t>4.超柔软技术：邵氏硬度≤71HA（须提供有效的第三方检测机构出具的检测报告复印件）。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▲</w:t>
      </w:r>
      <w:r>
        <w:rPr>
          <w:rFonts w:hint="eastAsia" w:ascii="仿宋" w:hAnsi="仿宋" w:eastAsia="仿宋" w:cs="仿宋"/>
          <w:kern w:val="0"/>
          <w:sz w:val="21"/>
          <w:szCs w:val="21"/>
        </w:rPr>
        <w:t>5.臭氧老化试验（100pphm，40℃，拉伸率20%，168小时）无龟裂。（须提供有效的第三方检测机构出具的检测报告复印件）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6.核心防护材料可循环利用，医用射线防护服报废后由生产厂家免费回收处理。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7.面料：采用抗菌面料，正反面经过三防处理，具有抗腐蚀耐强酸强碱、抗血液、抗体液污染。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8.辅料：柔软魔术贴拉扯使用周期长，可终身免费更换。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技术评分按满分50分算，评分标准一般参数不响应一条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扣 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 分</w:t>
      </w: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七、铅帽</w:t>
      </w:r>
      <w:r>
        <w:rPr>
          <w:rFonts w:hint="eastAsia" w:ascii="仿宋" w:hAnsi="仿宋" w:eastAsia="仿宋" w:cs="仿宋"/>
          <w:kern w:val="0"/>
          <w:sz w:val="2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22"/>
          <w:lang w:bidi="ar"/>
        </w:rPr>
        <w:t>铅垃圾桶</w:t>
      </w:r>
    </w:p>
    <w:p>
      <w:pPr>
        <w:rPr>
          <w:rFonts w:hint="default" w:ascii="仿宋" w:hAnsi="仿宋" w:eastAsia="仿宋" w:cs="仿宋"/>
          <w:kern w:val="0"/>
          <w:sz w:val="2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铅帽：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1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防辐射帽采用多层超轻、超薄、超柔软轻铅改性树脂防护材料制成。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防辐射帽为使用者提供全面防护，铅当量≥0.5mmPb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3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超薄技术：单层轻铅改性树脂材料在满足铅当量≥0.125mmPb前提下，厚度≤0.35mm。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4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超柔软技术：邵氏硬度≤71HA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5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臭氧老化试验（100pphm，40℃，拉伸率20%，168小时）无龟裂。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6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核心防护材料可循环利用，防辐射帽报废后由生产厂家免费回收处理。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7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面料：采用抗菌面料，正反面经过三防处理，具有抗腐蚀耐强酸强碱、抗血液、抗体液污染。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8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辅料：柔软魔术贴拉扯使用周期长，可终身免费更换。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铅垃圾桶</w:t>
      </w:r>
    </w:p>
    <w:p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设备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配置：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1.放射性样品采样工具:1套；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highlight w:val="none"/>
          <w:lang w:val="fr-FR"/>
        </w:rPr>
        <w:t>2.样品储运容器:1个；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3.主箱体:1个。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二、技术参数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 xml:space="preserve">铅箱材质：中间层铅板、内外层不锈钢，箱内部具有缓冲材料，承载强度高。  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式样：箱体上及左右侧，不锈钢把手，符合人手易搬运，符合人手抓拎，底部万向轮。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尺寸：内径</w:t>
      </w:r>
      <w:r>
        <w:rPr>
          <w:rFonts w:hint="eastAsia" w:ascii="仿宋" w:hAnsi="仿宋" w:eastAsia="仿宋" w:cs="仿宋"/>
          <w:kern w:val="0"/>
          <w:sz w:val="21"/>
          <w:szCs w:val="21"/>
        </w:rPr>
        <w:t>≥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300*300*300mm。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防护等级：20mmPb。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技术评分按满分50分算，评分标准一般参数不响应一条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0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 分</w:t>
      </w: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2A646"/>
    <w:multiLevelType w:val="singleLevel"/>
    <w:tmpl w:val="0442A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YxYzM5YTVjM2JkZTZjMDU0MDc2YjZkMjAwNTQifQ=="/>
  </w:docVars>
  <w:rsids>
    <w:rsidRoot w:val="00172A27"/>
    <w:rsid w:val="00067EBD"/>
    <w:rsid w:val="000F7F17"/>
    <w:rsid w:val="001306A8"/>
    <w:rsid w:val="00143932"/>
    <w:rsid w:val="00172A27"/>
    <w:rsid w:val="00194C7D"/>
    <w:rsid w:val="001B3B41"/>
    <w:rsid w:val="00216F16"/>
    <w:rsid w:val="00296401"/>
    <w:rsid w:val="00320ADD"/>
    <w:rsid w:val="00341839"/>
    <w:rsid w:val="00436CAB"/>
    <w:rsid w:val="00500DEE"/>
    <w:rsid w:val="00553B7D"/>
    <w:rsid w:val="005B3EAB"/>
    <w:rsid w:val="006735F8"/>
    <w:rsid w:val="00690766"/>
    <w:rsid w:val="006F0527"/>
    <w:rsid w:val="007E5DC9"/>
    <w:rsid w:val="00801C59"/>
    <w:rsid w:val="00801C9E"/>
    <w:rsid w:val="0089505E"/>
    <w:rsid w:val="008E0883"/>
    <w:rsid w:val="00A10C01"/>
    <w:rsid w:val="00A17DAE"/>
    <w:rsid w:val="00A4751B"/>
    <w:rsid w:val="00A7471E"/>
    <w:rsid w:val="00AA5D69"/>
    <w:rsid w:val="00AB2B53"/>
    <w:rsid w:val="00C3532D"/>
    <w:rsid w:val="00CE0D5D"/>
    <w:rsid w:val="00D46B93"/>
    <w:rsid w:val="00D81F86"/>
    <w:rsid w:val="00DC6C00"/>
    <w:rsid w:val="00E472CD"/>
    <w:rsid w:val="00E72AA0"/>
    <w:rsid w:val="00EA2881"/>
    <w:rsid w:val="00EC721F"/>
    <w:rsid w:val="00FA555D"/>
    <w:rsid w:val="00FF1C0B"/>
    <w:rsid w:val="010D78FB"/>
    <w:rsid w:val="01782A5A"/>
    <w:rsid w:val="024F0525"/>
    <w:rsid w:val="02A660CB"/>
    <w:rsid w:val="041B2CF9"/>
    <w:rsid w:val="0511011D"/>
    <w:rsid w:val="05387186"/>
    <w:rsid w:val="05A06A39"/>
    <w:rsid w:val="061B2BFB"/>
    <w:rsid w:val="07CC3EDA"/>
    <w:rsid w:val="082779D0"/>
    <w:rsid w:val="08401F80"/>
    <w:rsid w:val="085179EE"/>
    <w:rsid w:val="09A23083"/>
    <w:rsid w:val="09FF2D0E"/>
    <w:rsid w:val="0B1019CE"/>
    <w:rsid w:val="0BC4132C"/>
    <w:rsid w:val="0BCA71EB"/>
    <w:rsid w:val="0CDC152E"/>
    <w:rsid w:val="0D8B11DB"/>
    <w:rsid w:val="0E931F2E"/>
    <w:rsid w:val="0F6031DA"/>
    <w:rsid w:val="0F82389D"/>
    <w:rsid w:val="0FB26E83"/>
    <w:rsid w:val="0FEE57B4"/>
    <w:rsid w:val="0FF90CCD"/>
    <w:rsid w:val="103B758B"/>
    <w:rsid w:val="114F5491"/>
    <w:rsid w:val="116E1CF8"/>
    <w:rsid w:val="11F141E5"/>
    <w:rsid w:val="12450F78"/>
    <w:rsid w:val="133F3002"/>
    <w:rsid w:val="13682DE5"/>
    <w:rsid w:val="13E80D3B"/>
    <w:rsid w:val="14B842E8"/>
    <w:rsid w:val="160C07DE"/>
    <w:rsid w:val="16904A42"/>
    <w:rsid w:val="18612366"/>
    <w:rsid w:val="18BC67EC"/>
    <w:rsid w:val="19D101C5"/>
    <w:rsid w:val="1A840670"/>
    <w:rsid w:val="1B273D75"/>
    <w:rsid w:val="1B9449ED"/>
    <w:rsid w:val="1BE03077"/>
    <w:rsid w:val="1C9A1441"/>
    <w:rsid w:val="1C9C2B4A"/>
    <w:rsid w:val="1CB9246A"/>
    <w:rsid w:val="1DE85D45"/>
    <w:rsid w:val="1E2446AA"/>
    <w:rsid w:val="1E5E3B95"/>
    <w:rsid w:val="1E9F1AF6"/>
    <w:rsid w:val="1F6334DE"/>
    <w:rsid w:val="2008387B"/>
    <w:rsid w:val="21C8499F"/>
    <w:rsid w:val="22F858ED"/>
    <w:rsid w:val="234651B9"/>
    <w:rsid w:val="23DA3473"/>
    <w:rsid w:val="24B937D0"/>
    <w:rsid w:val="26A31F75"/>
    <w:rsid w:val="273B725E"/>
    <w:rsid w:val="28D827FA"/>
    <w:rsid w:val="2A477525"/>
    <w:rsid w:val="2A98747D"/>
    <w:rsid w:val="2AC207EB"/>
    <w:rsid w:val="2B532047"/>
    <w:rsid w:val="2B6E4533"/>
    <w:rsid w:val="2C4A6173"/>
    <w:rsid w:val="2C9A1675"/>
    <w:rsid w:val="2E2454B9"/>
    <w:rsid w:val="2E2840C6"/>
    <w:rsid w:val="2E4474CB"/>
    <w:rsid w:val="2E641BEB"/>
    <w:rsid w:val="2E992498"/>
    <w:rsid w:val="2F0F6CB7"/>
    <w:rsid w:val="2F880D6F"/>
    <w:rsid w:val="304E7426"/>
    <w:rsid w:val="307F5A96"/>
    <w:rsid w:val="30BC4769"/>
    <w:rsid w:val="30D32E0E"/>
    <w:rsid w:val="31817EBC"/>
    <w:rsid w:val="33361AEA"/>
    <w:rsid w:val="356A2008"/>
    <w:rsid w:val="36F612EC"/>
    <w:rsid w:val="373363F9"/>
    <w:rsid w:val="37CF319C"/>
    <w:rsid w:val="38A663D6"/>
    <w:rsid w:val="38D94F39"/>
    <w:rsid w:val="390B4341"/>
    <w:rsid w:val="394F1217"/>
    <w:rsid w:val="3972325B"/>
    <w:rsid w:val="39C81541"/>
    <w:rsid w:val="39DA751E"/>
    <w:rsid w:val="39E22D39"/>
    <w:rsid w:val="3AB036A9"/>
    <w:rsid w:val="3AC96D3B"/>
    <w:rsid w:val="3AF00824"/>
    <w:rsid w:val="3AF855A1"/>
    <w:rsid w:val="3B251038"/>
    <w:rsid w:val="3B583CE3"/>
    <w:rsid w:val="3C293E96"/>
    <w:rsid w:val="3E0C77C6"/>
    <w:rsid w:val="3E447E06"/>
    <w:rsid w:val="3F285CAE"/>
    <w:rsid w:val="3F305AC3"/>
    <w:rsid w:val="40322F07"/>
    <w:rsid w:val="406E5444"/>
    <w:rsid w:val="409730DF"/>
    <w:rsid w:val="409814A2"/>
    <w:rsid w:val="40CD0A9A"/>
    <w:rsid w:val="411D7A1D"/>
    <w:rsid w:val="416007B2"/>
    <w:rsid w:val="42E665AE"/>
    <w:rsid w:val="45826AA4"/>
    <w:rsid w:val="46FB26AC"/>
    <w:rsid w:val="47955B14"/>
    <w:rsid w:val="47A61565"/>
    <w:rsid w:val="4802514E"/>
    <w:rsid w:val="4804386F"/>
    <w:rsid w:val="49427193"/>
    <w:rsid w:val="4A5E657A"/>
    <w:rsid w:val="4B995D37"/>
    <w:rsid w:val="4D7C082C"/>
    <w:rsid w:val="4DB7037E"/>
    <w:rsid w:val="4EE03404"/>
    <w:rsid w:val="4EF05535"/>
    <w:rsid w:val="4EF3232B"/>
    <w:rsid w:val="4F817955"/>
    <w:rsid w:val="4FC151DA"/>
    <w:rsid w:val="4FC62131"/>
    <w:rsid w:val="4FF12BA4"/>
    <w:rsid w:val="50985E7C"/>
    <w:rsid w:val="50A8353A"/>
    <w:rsid w:val="50C64A74"/>
    <w:rsid w:val="51A52D57"/>
    <w:rsid w:val="520A6030"/>
    <w:rsid w:val="52571485"/>
    <w:rsid w:val="527F1551"/>
    <w:rsid w:val="53321C8A"/>
    <w:rsid w:val="53B144B2"/>
    <w:rsid w:val="54B63C20"/>
    <w:rsid w:val="54B72CA2"/>
    <w:rsid w:val="55E36170"/>
    <w:rsid w:val="56C87475"/>
    <w:rsid w:val="58256D8E"/>
    <w:rsid w:val="58696420"/>
    <w:rsid w:val="587E4DFC"/>
    <w:rsid w:val="590510E1"/>
    <w:rsid w:val="59D13D69"/>
    <w:rsid w:val="5A0644F4"/>
    <w:rsid w:val="5A826E51"/>
    <w:rsid w:val="5A9B47E5"/>
    <w:rsid w:val="5ACD2E2A"/>
    <w:rsid w:val="5AD34AB6"/>
    <w:rsid w:val="5C7352F7"/>
    <w:rsid w:val="5CF0405C"/>
    <w:rsid w:val="5D5946B0"/>
    <w:rsid w:val="5D66265C"/>
    <w:rsid w:val="5D6D71AD"/>
    <w:rsid w:val="5E9B0CFD"/>
    <w:rsid w:val="5EC4290D"/>
    <w:rsid w:val="5F2F2BBC"/>
    <w:rsid w:val="5F5C673E"/>
    <w:rsid w:val="5FCB7392"/>
    <w:rsid w:val="5FEC4D60"/>
    <w:rsid w:val="60652085"/>
    <w:rsid w:val="61BA1E5F"/>
    <w:rsid w:val="630570B4"/>
    <w:rsid w:val="63A80FD3"/>
    <w:rsid w:val="64382C65"/>
    <w:rsid w:val="6439743E"/>
    <w:rsid w:val="64761A2A"/>
    <w:rsid w:val="66917F80"/>
    <w:rsid w:val="677043A9"/>
    <w:rsid w:val="67E94325"/>
    <w:rsid w:val="6941146F"/>
    <w:rsid w:val="69B55D5F"/>
    <w:rsid w:val="69F22C35"/>
    <w:rsid w:val="6AA260DB"/>
    <w:rsid w:val="6AD719BA"/>
    <w:rsid w:val="6C8D5ECD"/>
    <w:rsid w:val="6D9D2541"/>
    <w:rsid w:val="6DAA70A6"/>
    <w:rsid w:val="6DC744E3"/>
    <w:rsid w:val="6DE66FB7"/>
    <w:rsid w:val="6EA14EB4"/>
    <w:rsid w:val="6FC62348"/>
    <w:rsid w:val="6FEA7952"/>
    <w:rsid w:val="702638E3"/>
    <w:rsid w:val="71CB1F5E"/>
    <w:rsid w:val="7352028D"/>
    <w:rsid w:val="735A34D3"/>
    <w:rsid w:val="73FF6561"/>
    <w:rsid w:val="74C55CC8"/>
    <w:rsid w:val="74E53F16"/>
    <w:rsid w:val="754B36CA"/>
    <w:rsid w:val="762E7A21"/>
    <w:rsid w:val="78082710"/>
    <w:rsid w:val="784074BC"/>
    <w:rsid w:val="7AA768AD"/>
    <w:rsid w:val="7AE17D5C"/>
    <w:rsid w:val="7C271FA0"/>
    <w:rsid w:val="7C7A31C8"/>
    <w:rsid w:val="7E035293"/>
    <w:rsid w:val="7E5142EA"/>
    <w:rsid w:val="7E7014AC"/>
    <w:rsid w:val="7F705388"/>
    <w:rsid w:val="7FB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after="100" w:afterAutospacing="1" w:line="560" w:lineRule="exact"/>
      <w:ind w:firstLine="640" w:firstLineChars="200"/>
      <w:jc w:val="center"/>
      <w:outlineLvl w:val="0"/>
    </w:pPr>
    <w:rPr>
      <w:rFonts w:ascii="仿宋_GB2312" w:hAnsi="楷体" w:cs="宋体"/>
      <w:kern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15650</Words>
  <Characters>19647</Characters>
  <Lines>149</Lines>
  <Paragraphs>42</Paragraphs>
  <TotalTime>7</TotalTime>
  <ScaleCrop>false</ScaleCrop>
  <LinksUpToDate>false</LinksUpToDate>
  <CharactersWithSpaces>20176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2024-11-12T12:47:00Z</dcterms:created>
  <dc:creator>琉璃熾盛</dc:creator>
  <cp:lastModifiedBy>Administrator</cp:lastModifiedBy>
  <dcterms:modified xsi:type="dcterms:W3CDTF">2024-12-02T06:34:54Z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C6B7CDB6846B419DA9FAC1ACB73B0C8E</vt:lpwstr>
  </property>
</Properties>
</file>