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6974" w:type="dxa"/>
        <w:tblInd w:w="96" w:type="dxa"/>
        <w:tblLayout w:type="fixed"/>
        <w:tblCellMar>
          <w:top w:w="0" w:type="dxa"/>
          <w:left w:w="108" w:type="dxa"/>
          <w:bottom w:w="0" w:type="dxa"/>
          <w:right w:w="108" w:type="dxa"/>
        </w:tblCellMar>
      </w:tblPr>
      <w:tblGrid>
        <w:gridCol w:w="1329"/>
        <w:gridCol w:w="5645"/>
      </w:tblGrid>
      <w:tr>
        <w:tblPrEx>
          <w:tblCellMar>
            <w:top w:w="0" w:type="dxa"/>
            <w:left w:w="108" w:type="dxa"/>
            <w:bottom w:w="0" w:type="dxa"/>
            <w:right w:w="108" w:type="dxa"/>
          </w:tblCellMar>
        </w:tblPrEx>
        <w:trPr>
          <w:trHeight w:val="1134"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 w:hAnsi="仿宋" w:eastAsia="仿宋" w:cs="仿宋"/>
                <w:sz w:val="22"/>
              </w:rPr>
            </w:pPr>
            <w:r>
              <w:rPr>
                <w:rFonts w:hint="eastAsia" w:ascii="仿宋" w:hAnsi="仿宋" w:eastAsia="仿宋" w:cs="仿宋"/>
                <w:kern w:val="0"/>
                <w:sz w:val="22"/>
                <w:lang w:bidi="ar"/>
              </w:rPr>
              <w:t>序号</w:t>
            </w:r>
          </w:p>
        </w:tc>
        <w:tc>
          <w:tcPr>
            <w:tcW w:w="5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 w:hAnsi="仿宋" w:eastAsia="仿宋" w:cs="仿宋"/>
                <w:sz w:val="22"/>
              </w:rPr>
            </w:pPr>
            <w:r>
              <w:rPr>
                <w:rFonts w:hint="eastAsia" w:ascii="仿宋" w:hAnsi="仿宋" w:eastAsia="仿宋" w:cs="仿宋"/>
                <w:kern w:val="0"/>
                <w:sz w:val="22"/>
                <w:lang w:bidi="ar"/>
              </w:rPr>
              <w:t>设备</w:t>
            </w:r>
          </w:p>
        </w:tc>
      </w:tr>
      <w:tr>
        <w:tblPrEx>
          <w:tblCellMar>
            <w:top w:w="0" w:type="dxa"/>
            <w:left w:w="108" w:type="dxa"/>
            <w:bottom w:w="0" w:type="dxa"/>
            <w:right w:w="108" w:type="dxa"/>
          </w:tblCellMar>
        </w:tblPrEx>
        <w:trPr>
          <w:trHeight w:val="1134"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 w:hAnsi="仿宋" w:eastAsia="仿宋" w:cs="仿宋"/>
                <w:sz w:val="22"/>
              </w:rPr>
            </w:pPr>
            <w:r>
              <w:rPr>
                <w:rFonts w:hint="eastAsia" w:ascii="仿宋" w:hAnsi="仿宋" w:eastAsia="仿宋" w:cs="仿宋"/>
                <w:kern w:val="0"/>
                <w:sz w:val="22"/>
                <w:lang w:bidi="ar"/>
              </w:rPr>
              <w:t>1</w:t>
            </w:r>
          </w:p>
        </w:tc>
        <w:tc>
          <w:tcPr>
            <w:tcW w:w="5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 w:hAnsi="仿宋" w:eastAsia="仿宋" w:cs="仿宋"/>
                <w:sz w:val="22"/>
                <w:highlight w:val="none"/>
              </w:rPr>
            </w:pPr>
            <w:r>
              <w:rPr>
                <w:rFonts w:hint="eastAsia" w:ascii="仿宋" w:hAnsi="仿宋" w:eastAsia="仿宋" w:cs="仿宋"/>
                <w:kern w:val="0"/>
                <w:sz w:val="22"/>
                <w:highlight w:val="none"/>
                <w:lang w:bidi="ar"/>
              </w:rPr>
              <w:t>核应急救治药箱（10人份）</w:t>
            </w:r>
          </w:p>
        </w:tc>
      </w:tr>
      <w:tr>
        <w:tblPrEx>
          <w:tblCellMar>
            <w:top w:w="0" w:type="dxa"/>
            <w:left w:w="108" w:type="dxa"/>
            <w:bottom w:w="0" w:type="dxa"/>
            <w:right w:w="108" w:type="dxa"/>
          </w:tblCellMar>
        </w:tblPrEx>
        <w:trPr>
          <w:trHeight w:val="1134"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 w:hAnsi="仿宋" w:eastAsia="仿宋" w:cs="仿宋"/>
                <w:sz w:val="22"/>
              </w:rPr>
            </w:pPr>
            <w:r>
              <w:rPr>
                <w:rFonts w:hint="eastAsia" w:ascii="仿宋" w:hAnsi="仿宋" w:eastAsia="仿宋" w:cs="仿宋"/>
                <w:kern w:val="0"/>
                <w:sz w:val="22"/>
                <w:lang w:bidi="ar"/>
              </w:rPr>
              <w:t>2</w:t>
            </w:r>
          </w:p>
        </w:tc>
        <w:tc>
          <w:tcPr>
            <w:tcW w:w="5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 w:hAnsi="仿宋" w:eastAsia="仿宋" w:cs="仿宋"/>
                <w:sz w:val="22"/>
                <w:highlight w:val="none"/>
              </w:rPr>
            </w:pPr>
            <w:r>
              <w:rPr>
                <w:rFonts w:hint="eastAsia" w:ascii="仿宋" w:hAnsi="仿宋" w:eastAsia="仿宋" w:cs="仿宋"/>
                <w:kern w:val="0"/>
                <w:sz w:val="22"/>
                <w:highlight w:val="none"/>
                <w:lang w:bidi="ar"/>
              </w:rPr>
              <w:t>核应急洗消药箱（10人份）</w:t>
            </w:r>
          </w:p>
        </w:tc>
      </w:tr>
      <w:tr>
        <w:tblPrEx>
          <w:tblCellMar>
            <w:top w:w="0" w:type="dxa"/>
            <w:left w:w="108" w:type="dxa"/>
            <w:bottom w:w="0" w:type="dxa"/>
            <w:right w:w="108" w:type="dxa"/>
          </w:tblCellMar>
        </w:tblPrEx>
        <w:trPr>
          <w:trHeight w:val="1134"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 w:hAnsi="仿宋" w:eastAsia="仿宋" w:cs="仿宋"/>
                <w:sz w:val="22"/>
                <w:lang w:eastAsia="zh-CN"/>
              </w:rPr>
            </w:pPr>
            <w:r>
              <w:rPr>
                <w:rFonts w:hint="eastAsia" w:ascii="仿宋" w:hAnsi="仿宋" w:eastAsia="仿宋" w:cs="仿宋"/>
                <w:kern w:val="0"/>
                <w:sz w:val="22"/>
                <w:lang w:val="en-US" w:eastAsia="zh-CN" w:bidi="ar"/>
              </w:rPr>
              <w:t>3</w:t>
            </w:r>
          </w:p>
        </w:tc>
        <w:tc>
          <w:tcPr>
            <w:tcW w:w="5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 w:hAnsi="仿宋" w:eastAsia="仿宋" w:cs="仿宋"/>
                <w:sz w:val="22"/>
                <w:highlight w:val="none"/>
              </w:rPr>
            </w:pPr>
            <w:r>
              <w:rPr>
                <w:rFonts w:hint="eastAsia" w:ascii="仿宋" w:hAnsi="仿宋" w:eastAsia="仿宋" w:cs="仿宋"/>
                <w:kern w:val="0"/>
                <w:sz w:val="22"/>
                <w:highlight w:val="none"/>
                <w:lang w:bidi="ar"/>
              </w:rPr>
              <w:t>辐射巡测仪（核素识别）</w:t>
            </w:r>
          </w:p>
        </w:tc>
      </w:tr>
      <w:tr>
        <w:tblPrEx>
          <w:tblCellMar>
            <w:top w:w="0" w:type="dxa"/>
            <w:left w:w="108" w:type="dxa"/>
            <w:bottom w:w="0" w:type="dxa"/>
            <w:right w:w="108" w:type="dxa"/>
          </w:tblCellMar>
        </w:tblPrEx>
        <w:trPr>
          <w:trHeight w:val="1134"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 w:hAnsi="仿宋" w:eastAsia="仿宋" w:cs="仿宋"/>
                <w:sz w:val="22"/>
                <w:lang w:eastAsia="zh-CN"/>
              </w:rPr>
            </w:pPr>
            <w:r>
              <w:rPr>
                <w:rFonts w:hint="eastAsia" w:ascii="仿宋" w:hAnsi="仿宋" w:eastAsia="仿宋" w:cs="仿宋"/>
                <w:kern w:val="0"/>
                <w:sz w:val="22"/>
                <w:lang w:val="en-US" w:eastAsia="zh-CN" w:bidi="ar"/>
              </w:rPr>
              <w:t>4</w:t>
            </w:r>
          </w:p>
        </w:tc>
        <w:tc>
          <w:tcPr>
            <w:tcW w:w="5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 w:hAnsi="仿宋" w:eastAsia="仿宋" w:cs="仿宋"/>
                <w:sz w:val="22"/>
                <w:highlight w:val="none"/>
              </w:rPr>
            </w:pPr>
            <w:r>
              <w:rPr>
                <w:rFonts w:hint="eastAsia" w:ascii="仿宋" w:hAnsi="仿宋" w:eastAsia="仿宋" w:cs="仿宋"/>
                <w:kern w:val="0"/>
                <w:sz w:val="22"/>
                <w:highlight w:val="none"/>
                <w:lang w:bidi="ar"/>
              </w:rPr>
              <w:t>伤情分类标识系统</w:t>
            </w:r>
          </w:p>
        </w:tc>
      </w:tr>
      <w:tr>
        <w:tblPrEx>
          <w:tblCellMar>
            <w:top w:w="0" w:type="dxa"/>
            <w:left w:w="108" w:type="dxa"/>
            <w:bottom w:w="0" w:type="dxa"/>
            <w:right w:w="108" w:type="dxa"/>
          </w:tblCellMar>
        </w:tblPrEx>
        <w:trPr>
          <w:trHeight w:val="1134"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 w:hAnsi="仿宋" w:eastAsia="仿宋" w:cs="仿宋"/>
                <w:sz w:val="22"/>
                <w:lang w:eastAsia="zh-CN"/>
              </w:rPr>
            </w:pPr>
            <w:r>
              <w:rPr>
                <w:rFonts w:hint="eastAsia" w:ascii="仿宋" w:hAnsi="仿宋" w:eastAsia="仿宋" w:cs="仿宋"/>
                <w:kern w:val="0"/>
                <w:sz w:val="22"/>
                <w:highlight w:val="none"/>
                <w:lang w:val="en-US" w:eastAsia="zh-CN" w:bidi="ar"/>
              </w:rPr>
              <w:t>5</w:t>
            </w:r>
          </w:p>
        </w:tc>
        <w:tc>
          <w:tcPr>
            <w:tcW w:w="5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 w:hAnsi="仿宋" w:eastAsia="仿宋" w:cs="仿宋"/>
                <w:sz w:val="22"/>
                <w:highlight w:val="none"/>
              </w:rPr>
            </w:pPr>
            <w:r>
              <w:rPr>
                <w:rFonts w:hint="eastAsia" w:ascii="仿宋" w:hAnsi="仿宋" w:eastAsia="仿宋" w:cs="仿宋"/>
                <w:kern w:val="0"/>
                <w:sz w:val="22"/>
                <w:highlight w:val="none"/>
                <w:lang w:bidi="ar"/>
              </w:rPr>
              <w:t>C级防护服</w:t>
            </w:r>
            <w:r>
              <w:rPr>
                <w:rFonts w:hint="eastAsia" w:ascii="仿宋" w:hAnsi="仿宋" w:eastAsia="仿宋" w:cs="仿宋"/>
                <w:kern w:val="0"/>
                <w:sz w:val="22"/>
                <w:highlight w:val="none"/>
                <w:lang w:eastAsia="zh-CN" w:bidi="ar"/>
              </w:rPr>
              <w:t>（</w:t>
            </w:r>
            <w:r>
              <w:rPr>
                <w:rFonts w:hint="eastAsia" w:ascii="仿宋" w:hAnsi="仿宋" w:eastAsia="仿宋" w:cs="仿宋"/>
                <w:kern w:val="0"/>
                <w:sz w:val="22"/>
                <w:highlight w:val="none"/>
                <w:lang w:val="en-US" w:eastAsia="zh-CN" w:bidi="ar"/>
              </w:rPr>
              <w:t>提供样品</w:t>
            </w:r>
            <w:r>
              <w:rPr>
                <w:rFonts w:hint="eastAsia" w:ascii="仿宋" w:hAnsi="仿宋" w:eastAsia="仿宋" w:cs="仿宋"/>
                <w:kern w:val="0"/>
                <w:sz w:val="22"/>
                <w:highlight w:val="none"/>
                <w:lang w:eastAsia="zh-CN" w:bidi="ar"/>
              </w:rPr>
              <w:t>）</w:t>
            </w:r>
          </w:p>
        </w:tc>
      </w:tr>
      <w:tr>
        <w:tblPrEx>
          <w:tblCellMar>
            <w:top w:w="0" w:type="dxa"/>
            <w:left w:w="108" w:type="dxa"/>
            <w:bottom w:w="0" w:type="dxa"/>
            <w:right w:w="108" w:type="dxa"/>
          </w:tblCellMar>
        </w:tblPrEx>
        <w:trPr>
          <w:trHeight w:val="1134"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 w:hAnsi="仿宋" w:eastAsia="仿宋" w:cs="仿宋"/>
                <w:sz w:val="22"/>
                <w:lang w:eastAsia="zh-CN"/>
              </w:rPr>
            </w:pPr>
            <w:r>
              <w:rPr>
                <w:rFonts w:hint="eastAsia" w:ascii="仿宋" w:hAnsi="仿宋" w:eastAsia="仿宋" w:cs="仿宋"/>
                <w:kern w:val="0"/>
                <w:sz w:val="22"/>
                <w:highlight w:val="none"/>
                <w:lang w:val="en-US" w:eastAsia="zh-CN" w:bidi="ar"/>
              </w:rPr>
              <w:t>6</w:t>
            </w:r>
          </w:p>
        </w:tc>
        <w:tc>
          <w:tcPr>
            <w:tcW w:w="5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 w:hAnsi="仿宋" w:eastAsia="仿宋" w:cs="仿宋"/>
                <w:sz w:val="22"/>
                <w:highlight w:val="none"/>
              </w:rPr>
            </w:pPr>
            <w:r>
              <w:rPr>
                <w:rFonts w:hint="eastAsia" w:ascii="仿宋" w:hAnsi="仿宋" w:eastAsia="仿宋" w:cs="仿宋"/>
                <w:kern w:val="0"/>
                <w:sz w:val="22"/>
                <w:highlight w:val="none"/>
                <w:lang w:bidi="ar"/>
              </w:rPr>
              <w:t>A级防护服</w:t>
            </w:r>
            <w:r>
              <w:rPr>
                <w:rFonts w:hint="eastAsia" w:ascii="仿宋" w:hAnsi="仿宋" w:eastAsia="仿宋" w:cs="仿宋"/>
                <w:kern w:val="0"/>
                <w:sz w:val="22"/>
                <w:highlight w:val="none"/>
                <w:lang w:eastAsia="zh-CN" w:bidi="ar"/>
              </w:rPr>
              <w:t>（</w:t>
            </w:r>
            <w:r>
              <w:rPr>
                <w:rFonts w:hint="eastAsia" w:ascii="仿宋" w:hAnsi="仿宋" w:eastAsia="仿宋" w:cs="仿宋"/>
                <w:kern w:val="0"/>
                <w:sz w:val="22"/>
                <w:highlight w:val="none"/>
                <w:lang w:val="en-US" w:eastAsia="zh-CN" w:bidi="ar"/>
              </w:rPr>
              <w:t>提供样品</w:t>
            </w:r>
            <w:r>
              <w:rPr>
                <w:rFonts w:hint="eastAsia" w:ascii="仿宋" w:hAnsi="仿宋" w:eastAsia="仿宋" w:cs="仿宋"/>
                <w:kern w:val="0"/>
                <w:sz w:val="22"/>
                <w:highlight w:val="none"/>
                <w:lang w:eastAsia="zh-CN" w:bidi="ar"/>
              </w:rPr>
              <w:t>）</w:t>
            </w:r>
          </w:p>
        </w:tc>
      </w:tr>
    </w:tbl>
    <w:p>
      <w:pPr>
        <w:pStyle w:val="3"/>
        <w:ind w:firstLine="0"/>
        <w:rPr>
          <w:rFonts w:hint="eastAsia" w:ascii="仿宋" w:hAnsi="仿宋" w:eastAsia="仿宋" w:cs="仿宋"/>
          <w:kern w:val="0"/>
          <w:sz w:val="22"/>
          <w:szCs w:val="22"/>
          <w:lang w:bidi="ar"/>
        </w:rPr>
        <w:sectPr>
          <w:footerReference r:id="rId3" w:type="default"/>
          <w:pgSz w:w="11906" w:h="16838"/>
          <w:pgMar w:top="1440" w:right="1800" w:bottom="1440" w:left="1800" w:header="851" w:footer="992" w:gutter="0"/>
          <w:cols w:space="425" w:num="1"/>
          <w:docGrid w:type="lines" w:linePitch="312" w:charSpace="0"/>
        </w:sectPr>
      </w:pPr>
    </w:p>
    <w:p>
      <w:pPr>
        <w:pStyle w:val="3"/>
        <w:ind w:firstLine="0"/>
        <w:rPr>
          <w:rFonts w:hint="eastAsia" w:ascii="仿宋" w:hAnsi="仿宋" w:eastAsia="仿宋" w:cs="仿宋"/>
          <w:kern w:val="0"/>
          <w:sz w:val="22"/>
          <w:szCs w:val="22"/>
          <w:lang w:bidi="ar"/>
        </w:rPr>
      </w:pPr>
      <w:r>
        <w:rPr>
          <w:rFonts w:hint="eastAsia" w:ascii="仿宋" w:hAnsi="仿宋" w:eastAsia="仿宋" w:cs="仿宋"/>
          <w:kern w:val="0"/>
          <w:sz w:val="22"/>
          <w:szCs w:val="22"/>
          <w:lang w:bidi="ar"/>
        </w:rPr>
        <w:t>一、核应急救治药箱（10人份）</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产品配置：</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1.银耳孢糖胶囊 8盒；</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2.碘化钾片 2瓶；</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3.依地酸钙钠注射液 3盒；</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4.磷酸铝凝胶 8盒；</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5.大豆蛋白粉（褐藻酸钠型） 6盒；</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6.大豆蛋白粉（果胶型） 3盒；</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7.氢氯噻嗪片 1瓶；</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8.甲氧氯普胺片 1瓶；</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9.酒精棉球 1瓶；</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10.一次性医用手套 1个；</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11.一次性输液器 5个；</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12.一次性无菌注射器 5个。</w:t>
      </w:r>
    </w:p>
    <w:p>
      <w:pPr>
        <w:tabs>
          <w:tab w:val="left" w:pos="1134"/>
        </w:tabs>
        <w:autoSpaceDE w:val="0"/>
        <w:autoSpaceDN w:val="0"/>
        <w:adjustRightInd w:val="0"/>
        <w:rPr>
          <w:rFonts w:hint="eastAsia" w:ascii="仿宋" w:hAnsi="仿宋" w:eastAsia="仿宋" w:cs="仿宋"/>
          <w:kern w:val="0"/>
          <w:sz w:val="21"/>
          <w:szCs w:val="21"/>
        </w:rPr>
      </w:pP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技术参数：</w:t>
      </w:r>
    </w:p>
    <w:p>
      <w:pPr>
        <w:tabs>
          <w:tab w:val="left" w:pos="1134"/>
        </w:tabs>
        <w:autoSpaceDE w:val="0"/>
        <w:autoSpaceDN w:val="0"/>
        <w:adjustRightInd w:val="0"/>
        <w:rPr>
          <w:rFonts w:hint="default" w:ascii="仿宋" w:hAnsi="仿宋" w:eastAsia="仿宋" w:cs="仿宋"/>
          <w:kern w:val="0"/>
          <w:sz w:val="21"/>
          <w:szCs w:val="21"/>
          <w:lang w:val="en-US" w:eastAsia="zh-CN"/>
        </w:rPr>
      </w:pPr>
      <w:r>
        <w:rPr>
          <w:rFonts w:hint="eastAsia" w:ascii="仿宋" w:hAnsi="仿宋" w:eastAsia="仿宋" w:cs="仿宋"/>
          <w:kern w:val="0"/>
          <w:sz w:val="22"/>
          <w:lang w:val="fr-FR" w:bidi="ar"/>
        </w:rPr>
        <w:t>★</w:t>
      </w:r>
      <w:r>
        <w:rPr>
          <w:rFonts w:hint="eastAsia" w:ascii="仿宋" w:hAnsi="仿宋" w:eastAsia="仿宋" w:cs="仿宋"/>
          <w:kern w:val="0"/>
          <w:sz w:val="21"/>
          <w:szCs w:val="21"/>
        </w:rPr>
        <w:t>1.符合Q/12 FSS0002-2024标准；</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2"/>
          <w:lang w:bidi="ar"/>
        </w:rPr>
        <w:t>▲2</w:t>
      </w:r>
      <w:r>
        <w:rPr>
          <w:rFonts w:hint="eastAsia" w:ascii="仿宋" w:hAnsi="仿宋" w:eastAsia="仿宋" w:cs="仿宋"/>
          <w:kern w:val="0"/>
          <w:sz w:val="21"/>
          <w:szCs w:val="21"/>
        </w:rPr>
        <w:t>.通过行业专家论证并提供证明材料；</w:t>
      </w:r>
    </w:p>
    <w:p>
      <w:pPr>
        <w:widowControl/>
        <w:jc w:val="left"/>
        <w:textAlignment w:val="bottom"/>
        <w:rPr>
          <w:rFonts w:hint="eastAsia" w:ascii="仿宋" w:hAnsi="仿宋" w:eastAsia="仿宋" w:cs="仿宋"/>
          <w:kern w:val="0"/>
          <w:sz w:val="22"/>
          <w:lang w:bidi="ar"/>
        </w:rPr>
      </w:pPr>
      <w:r>
        <w:rPr>
          <w:rFonts w:hint="eastAsia" w:ascii="仿宋" w:hAnsi="仿宋" w:eastAsia="仿宋" w:cs="仿宋"/>
          <w:kern w:val="0"/>
          <w:sz w:val="22"/>
          <w:lang w:val="fr-FR" w:bidi="ar"/>
        </w:rPr>
        <w:t>★</w:t>
      </w:r>
      <w:r>
        <w:rPr>
          <w:rFonts w:hint="eastAsia" w:ascii="仿宋" w:hAnsi="仿宋" w:eastAsia="仿宋" w:cs="仿宋"/>
          <w:kern w:val="0"/>
          <w:sz w:val="22"/>
          <w:lang w:bidi="ar"/>
        </w:rPr>
        <w:t>3.核应急救治药箱在交货验收后三年内根据用户需求随时免费更换</w:t>
      </w:r>
    </w:p>
    <w:p>
      <w:pPr>
        <w:tabs>
          <w:tab w:val="left" w:pos="1134"/>
        </w:tabs>
        <w:autoSpaceDE w:val="0"/>
        <w:autoSpaceDN w:val="0"/>
        <w:adjustRightInd w:val="0"/>
        <w:rPr>
          <w:rFonts w:hint="eastAsia" w:ascii="仿宋" w:hAnsi="仿宋" w:eastAsia="仿宋" w:cs="仿宋"/>
          <w:kern w:val="0"/>
          <w:sz w:val="21"/>
          <w:szCs w:val="21"/>
        </w:rPr>
      </w:pPr>
    </w:p>
    <w:p>
      <w:pPr>
        <w:pStyle w:val="3"/>
        <w:ind w:firstLine="0"/>
        <w:rPr>
          <w:rFonts w:hint="default" w:ascii="仿宋" w:hAnsi="仿宋" w:eastAsia="仿宋" w:cs="仿宋"/>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rPr>
        <w:t>技术评分按满分50分算，评分标准重要参数</w:t>
      </w:r>
      <w:r>
        <w:rPr>
          <w:rFonts w:hint="eastAsia" w:ascii="仿宋" w:hAnsi="仿宋" w:eastAsia="仿宋" w:cs="仿宋"/>
          <w:lang w:eastAsia="zh-CN"/>
        </w:rPr>
        <w:t>（</w:t>
      </w:r>
      <w:r>
        <w:rPr>
          <w:rFonts w:hint="eastAsia" w:ascii="仿宋" w:hAnsi="仿宋" w:eastAsia="仿宋" w:cs="仿宋"/>
          <w:kern w:val="0"/>
          <w:sz w:val="22"/>
          <w:lang w:val="fr-FR" w:bidi="ar"/>
        </w:rPr>
        <w:t>★</w:t>
      </w:r>
      <w:r>
        <w:rPr>
          <w:rFonts w:hint="eastAsia" w:ascii="仿宋" w:hAnsi="仿宋" w:eastAsia="仿宋" w:cs="仿宋"/>
          <w:lang w:eastAsia="zh-CN"/>
        </w:rPr>
        <w:t>）</w:t>
      </w:r>
      <w:r>
        <w:rPr>
          <w:rFonts w:hint="eastAsia" w:ascii="仿宋" w:hAnsi="仿宋" w:eastAsia="仿宋" w:cs="仿宋"/>
        </w:rPr>
        <w:t>不响应一条</w:t>
      </w:r>
      <w:r>
        <w:rPr>
          <w:rFonts w:hint="eastAsia" w:ascii="仿宋" w:hAnsi="仿宋" w:eastAsia="仿宋" w:cs="仿宋"/>
          <w:u w:val="single"/>
        </w:rPr>
        <w:t xml:space="preserve">扣 </w:t>
      </w:r>
      <w:r>
        <w:rPr>
          <w:rFonts w:hint="eastAsia" w:ascii="仿宋" w:hAnsi="仿宋" w:eastAsia="仿宋" w:cs="仿宋"/>
          <w:u w:val="single"/>
          <w:lang w:val="en-US" w:eastAsia="zh-CN"/>
        </w:rPr>
        <w:t xml:space="preserve">7 </w:t>
      </w:r>
      <w:r>
        <w:rPr>
          <w:rFonts w:hint="eastAsia" w:ascii="仿宋" w:hAnsi="仿宋" w:eastAsia="仿宋" w:cs="仿宋"/>
          <w:u w:val="single"/>
        </w:rPr>
        <w:t>分</w:t>
      </w:r>
      <w:r>
        <w:rPr>
          <w:rFonts w:hint="eastAsia" w:ascii="仿宋" w:hAnsi="仿宋" w:eastAsia="仿宋" w:cs="仿宋"/>
        </w:rPr>
        <w:t>，一般参数不响应一条</w:t>
      </w:r>
      <w:r>
        <w:rPr>
          <w:rFonts w:hint="eastAsia" w:ascii="仿宋" w:hAnsi="仿宋" w:eastAsia="仿宋" w:cs="仿宋"/>
          <w:u w:val="single"/>
        </w:rPr>
        <w:t>扣</w:t>
      </w:r>
      <w:r>
        <w:rPr>
          <w:rFonts w:hint="eastAsia" w:ascii="仿宋" w:hAnsi="仿宋" w:eastAsia="仿宋" w:cs="仿宋"/>
          <w:u w:val="single"/>
          <w:lang w:val="en-US" w:eastAsia="zh-CN"/>
        </w:rPr>
        <w:t xml:space="preserve"> 3 </w:t>
      </w:r>
      <w:r>
        <w:rPr>
          <w:rFonts w:hint="eastAsia" w:ascii="仿宋" w:hAnsi="仿宋" w:eastAsia="仿宋" w:cs="仿宋"/>
          <w:u w:val="single"/>
        </w:rPr>
        <w:t>分</w:t>
      </w:r>
      <w:r>
        <w:rPr>
          <w:rFonts w:hint="eastAsia" w:ascii="仿宋" w:hAnsi="仿宋" w:eastAsia="仿宋" w:cs="仿宋"/>
        </w:rPr>
        <w:t>。▲</w:t>
      </w:r>
      <w:r>
        <w:rPr>
          <w:rFonts w:hint="eastAsia" w:ascii="仿宋" w:hAnsi="仿宋" w:eastAsia="仿宋" w:cs="仿宋"/>
          <w:lang w:val="en-US" w:eastAsia="zh-CN"/>
        </w:rPr>
        <w:t>为实质性条款。</w:t>
      </w:r>
    </w:p>
    <w:p>
      <w:pPr>
        <w:pStyle w:val="3"/>
        <w:ind w:firstLine="0"/>
        <w:rPr>
          <w:rFonts w:hint="eastAsia" w:ascii="仿宋" w:hAnsi="仿宋" w:eastAsia="仿宋" w:cs="仿宋"/>
          <w:kern w:val="0"/>
          <w:sz w:val="22"/>
          <w:szCs w:val="22"/>
          <w:lang w:bidi="ar"/>
        </w:rPr>
      </w:pPr>
      <w:r>
        <w:rPr>
          <w:rFonts w:hint="eastAsia" w:ascii="仿宋" w:hAnsi="仿宋" w:eastAsia="仿宋" w:cs="仿宋"/>
          <w:kern w:val="0"/>
          <w:sz w:val="22"/>
          <w:szCs w:val="22"/>
          <w:lang w:bidi="ar"/>
        </w:rPr>
        <w:t>二、核应急洗消药箱（10人份）</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产品配置：</w:t>
      </w:r>
    </w:p>
    <w:p>
      <w:pPr>
        <w:tabs>
          <w:tab w:val="left" w:pos="1134"/>
        </w:tabs>
        <w:autoSpaceDE w:val="0"/>
        <w:autoSpaceDN w:val="0"/>
        <w:adjustRightInd w:val="0"/>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1.洗消剂品</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1.1 1至13号洗消剂各10人份；</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1.2自主合成络合剂DTPA盐；</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1.3表面活性剂；</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1.4氧化剂；</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1.5还原剂；</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1.6 14号生理盐水1瓶；</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1.7 15号洗手膜10盒；</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1.8盐酸利多卡因5支。</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2.辅助耗材</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2.1洗眼瓶；</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2.2塑料量杯；</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2.3一次性使用手术单；</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2.4医用外科口罩；</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2.5医生帽；</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2.6一次性灭菌手套；</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2.7压缩毛巾；</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2.8手刷；</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2.9医用棉签；</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2.10污物袋；</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2.11医用纱布；</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2.12遮蔽胶带（创面敷贴）；</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2.13剪刀；</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2.14敷料镊；</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2.15指甲刀；</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2.16备皮刀；</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2.17圆珠笔；</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2.18体表放射性污染及去污记录表。</w:t>
      </w:r>
    </w:p>
    <w:p>
      <w:pPr>
        <w:tabs>
          <w:tab w:val="left" w:pos="1134"/>
        </w:tabs>
        <w:autoSpaceDE w:val="0"/>
        <w:autoSpaceDN w:val="0"/>
        <w:adjustRightInd w:val="0"/>
        <w:rPr>
          <w:rFonts w:hint="eastAsia" w:ascii="仿宋" w:hAnsi="仿宋" w:eastAsia="仿宋" w:cs="仿宋"/>
          <w:kern w:val="0"/>
          <w:sz w:val="21"/>
          <w:szCs w:val="21"/>
        </w:rPr>
      </w:pP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技术参数：</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2"/>
          <w:lang w:val="fr-FR" w:bidi="ar"/>
        </w:rPr>
        <w:t>★</w:t>
      </w:r>
      <w:r>
        <w:rPr>
          <w:rFonts w:hint="eastAsia" w:ascii="仿宋" w:hAnsi="仿宋" w:eastAsia="仿宋" w:cs="仿宋"/>
          <w:kern w:val="0"/>
          <w:sz w:val="21"/>
          <w:szCs w:val="21"/>
        </w:rPr>
        <w:t>1.符合Q/12 FSS0001-2022标准；</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2"/>
          <w:lang w:bidi="ar"/>
        </w:rPr>
        <w:t>▲2</w:t>
      </w:r>
      <w:r>
        <w:rPr>
          <w:rFonts w:hint="eastAsia" w:ascii="仿宋" w:hAnsi="仿宋" w:eastAsia="仿宋" w:cs="仿宋"/>
          <w:kern w:val="0"/>
          <w:sz w:val="21"/>
          <w:szCs w:val="21"/>
        </w:rPr>
        <w:t>.通过行业专家论证并提供证明材料；</w:t>
      </w:r>
    </w:p>
    <w:p>
      <w:pPr>
        <w:widowControl/>
        <w:jc w:val="left"/>
        <w:textAlignment w:val="bottom"/>
        <w:rPr>
          <w:rFonts w:hint="eastAsia" w:ascii="仿宋" w:hAnsi="仿宋" w:eastAsia="仿宋" w:cs="仿宋"/>
          <w:kern w:val="0"/>
          <w:sz w:val="22"/>
          <w:lang w:bidi="ar"/>
        </w:rPr>
      </w:pPr>
      <w:r>
        <w:rPr>
          <w:rFonts w:hint="eastAsia" w:ascii="仿宋" w:hAnsi="仿宋" w:eastAsia="仿宋" w:cs="仿宋"/>
          <w:kern w:val="0"/>
          <w:sz w:val="22"/>
          <w:lang w:val="fr-FR" w:bidi="ar"/>
        </w:rPr>
        <w:t>★</w:t>
      </w:r>
      <w:r>
        <w:rPr>
          <w:rFonts w:hint="eastAsia" w:ascii="仿宋" w:hAnsi="仿宋" w:eastAsia="仿宋" w:cs="仿宋"/>
          <w:kern w:val="0"/>
          <w:sz w:val="22"/>
          <w:lang w:bidi="ar"/>
        </w:rPr>
        <w:t>3.核应急</w:t>
      </w:r>
      <w:r>
        <w:rPr>
          <w:rFonts w:hint="eastAsia" w:ascii="仿宋" w:hAnsi="仿宋" w:eastAsia="仿宋" w:cs="仿宋"/>
          <w:kern w:val="0"/>
          <w:sz w:val="22"/>
          <w:lang w:val="en-US" w:eastAsia="zh-CN" w:bidi="ar"/>
        </w:rPr>
        <w:t>洗消</w:t>
      </w:r>
      <w:r>
        <w:rPr>
          <w:rFonts w:hint="eastAsia" w:ascii="仿宋" w:hAnsi="仿宋" w:eastAsia="仿宋" w:cs="仿宋"/>
          <w:kern w:val="0"/>
          <w:sz w:val="22"/>
          <w:lang w:bidi="ar"/>
        </w:rPr>
        <w:t>药箱在交货验收后三年内根据用户需求随时免费更换</w:t>
      </w:r>
    </w:p>
    <w:p>
      <w:pPr>
        <w:pStyle w:val="3"/>
        <w:ind w:left="0" w:leftChars="0" w:firstLine="0" w:firstLineChars="0"/>
        <w:rPr>
          <w:rFonts w:hint="eastAsia" w:ascii="仿宋" w:hAnsi="仿宋" w:eastAsia="仿宋" w:cs="仿宋"/>
        </w:rPr>
      </w:pPr>
    </w:p>
    <w:p>
      <w:pPr>
        <w:pStyle w:val="3"/>
        <w:ind w:left="0" w:leftChars="0" w:firstLine="0" w:firstLineChars="0"/>
        <w:rPr>
          <w:rFonts w:hint="default" w:ascii="仿宋" w:hAnsi="仿宋" w:eastAsia="仿宋" w:cs="仿宋"/>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rPr>
        <w:t>技术评分按满分50分算，评分标准重要参数</w:t>
      </w:r>
      <w:r>
        <w:rPr>
          <w:rFonts w:hint="eastAsia" w:ascii="仿宋" w:hAnsi="仿宋" w:eastAsia="仿宋" w:cs="仿宋"/>
          <w:lang w:eastAsia="zh-CN"/>
        </w:rPr>
        <w:t>（</w:t>
      </w:r>
      <w:r>
        <w:rPr>
          <w:rFonts w:hint="eastAsia" w:ascii="仿宋" w:hAnsi="仿宋" w:eastAsia="仿宋" w:cs="仿宋"/>
          <w:kern w:val="0"/>
          <w:sz w:val="22"/>
          <w:lang w:val="fr-FR" w:bidi="ar"/>
        </w:rPr>
        <w:t>★</w:t>
      </w:r>
      <w:r>
        <w:rPr>
          <w:rFonts w:hint="eastAsia" w:ascii="仿宋" w:hAnsi="仿宋" w:eastAsia="仿宋" w:cs="仿宋"/>
          <w:lang w:eastAsia="zh-CN"/>
        </w:rPr>
        <w:t>）</w:t>
      </w:r>
      <w:r>
        <w:rPr>
          <w:rFonts w:hint="eastAsia" w:ascii="仿宋" w:hAnsi="仿宋" w:eastAsia="仿宋" w:cs="仿宋"/>
        </w:rPr>
        <w:t>不响应一条</w:t>
      </w:r>
      <w:r>
        <w:rPr>
          <w:rFonts w:hint="eastAsia" w:ascii="仿宋" w:hAnsi="仿宋" w:eastAsia="仿宋" w:cs="仿宋"/>
          <w:u w:val="single"/>
        </w:rPr>
        <w:t xml:space="preserve">扣 </w:t>
      </w:r>
      <w:r>
        <w:rPr>
          <w:rFonts w:hint="eastAsia" w:ascii="仿宋" w:hAnsi="仿宋" w:eastAsia="仿宋" w:cs="仿宋"/>
          <w:u w:val="single"/>
          <w:lang w:val="en-US" w:eastAsia="zh-CN"/>
        </w:rPr>
        <w:t xml:space="preserve">5.5 </w:t>
      </w:r>
      <w:r>
        <w:rPr>
          <w:rFonts w:hint="eastAsia" w:ascii="仿宋" w:hAnsi="仿宋" w:eastAsia="仿宋" w:cs="仿宋"/>
          <w:u w:val="single"/>
        </w:rPr>
        <w:t>分</w:t>
      </w:r>
      <w:r>
        <w:rPr>
          <w:rFonts w:hint="eastAsia" w:ascii="仿宋" w:hAnsi="仿宋" w:eastAsia="仿宋" w:cs="仿宋"/>
        </w:rPr>
        <w:t>，一般参数不响应一条</w:t>
      </w:r>
      <w:r>
        <w:rPr>
          <w:rFonts w:hint="eastAsia" w:ascii="仿宋" w:hAnsi="仿宋" w:eastAsia="仿宋" w:cs="仿宋"/>
          <w:u w:val="single"/>
        </w:rPr>
        <w:t>扣</w:t>
      </w:r>
      <w:r>
        <w:rPr>
          <w:rFonts w:hint="eastAsia" w:ascii="仿宋" w:hAnsi="仿宋" w:eastAsia="仿宋" w:cs="仿宋"/>
          <w:u w:val="single"/>
          <w:lang w:val="en-US" w:eastAsia="zh-CN"/>
        </w:rPr>
        <w:t xml:space="preserve"> 1.5 </w:t>
      </w:r>
      <w:r>
        <w:rPr>
          <w:rFonts w:hint="eastAsia" w:ascii="仿宋" w:hAnsi="仿宋" w:eastAsia="仿宋" w:cs="仿宋"/>
          <w:u w:val="single"/>
        </w:rPr>
        <w:t>分</w:t>
      </w:r>
      <w:r>
        <w:rPr>
          <w:rFonts w:hint="eastAsia" w:ascii="仿宋" w:hAnsi="仿宋" w:eastAsia="仿宋" w:cs="仿宋"/>
        </w:rPr>
        <w:t>。▲</w:t>
      </w:r>
      <w:r>
        <w:rPr>
          <w:rFonts w:hint="eastAsia" w:ascii="仿宋" w:hAnsi="仿宋" w:eastAsia="仿宋" w:cs="仿宋"/>
          <w:lang w:val="en-US" w:eastAsia="zh-CN"/>
        </w:rPr>
        <w:t>为实质性条款。</w:t>
      </w:r>
    </w:p>
    <w:p>
      <w:pPr>
        <w:widowControl/>
        <w:jc w:val="left"/>
        <w:rPr>
          <w:rFonts w:hint="eastAsia" w:ascii="仿宋" w:hAnsi="仿宋" w:eastAsia="仿宋" w:cs="仿宋"/>
          <w:sz w:val="22"/>
        </w:rPr>
      </w:pPr>
      <w:r>
        <w:rPr>
          <w:rFonts w:hint="eastAsia" w:ascii="仿宋" w:hAnsi="仿宋" w:eastAsia="仿宋" w:cs="仿宋"/>
          <w:kern w:val="0"/>
          <w:sz w:val="22"/>
          <w:lang w:val="en-US" w:eastAsia="zh-CN" w:bidi="ar"/>
        </w:rPr>
        <w:t>三</w:t>
      </w:r>
      <w:r>
        <w:rPr>
          <w:rFonts w:hint="eastAsia" w:ascii="仿宋" w:hAnsi="仿宋" w:eastAsia="仿宋" w:cs="仿宋"/>
          <w:kern w:val="0"/>
          <w:sz w:val="22"/>
          <w:lang w:bidi="ar"/>
        </w:rPr>
        <w:t>、辐射巡测仪（核素识别）</w:t>
      </w:r>
    </w:p>
    <w:p>
      <w:pPr>
        <w:widowControl/>
        <w:jc w:val="left"/>
        <w:textAlignment w:val="bottom"/>
        <w:rPr>
          <w:rFonts w:hint="eastAsia" w:ascii="仿宋" w:hAnsi="仿宋" w:eastAsia="仿宋" w:cs="仿宋"/>
          <w:kern w:val="0"/>
          <w:sz w:val="22"/>
          <w:lang w:val="fr-FR" w:bidi="ar"/>
        </w:rPr>
      </w:pPr>
      <w:r>
        <w:rPr>
          <w:rFonts w:hint="eastAsia" w:ascii="仿宋" w:hAnsi="仿宋" w:eastAsia="仿宋" w:cs="仿宋"/>
          <w:kern w:val="0"/>
          <w:sz w:val="22"/>
          <w:lang w:val="fr-FR" w:bidi="ar"/>
        </w:rPr>
        <w:t>1.设备主要功能</w:t>
      </w:r>
    </w:p>
    <w:p>
      <w:pPr>
        <w:widowControl/>
        <w:jc w:val="left"/>
        <w:textAlignment w:val="bottom"/>
        <w:rPr>
          <w:rFonts w:hint="eastAsia" w:ascii="仿宋" w:hAnsi="仿宋" w:eastAsia="仿宋" w:cs="仿宋"/>
          <w:kern w:val="0"/>
          <w:sz w:val="22"/>
          <w:lang w:val="fr-FR" w:bidi="ar"/>
        </w:rPr>
      </w:pPr>
      <w:r>
        <w:rPr>
          <w:rFonts w:hint="eastAsia" w:ascii="仿宋" w:hAnsi="仿宋" w:eastAsia="仿宋" w:cs="仿宋"/>
          <w:kern w:val="0"/>
          <w:sz w:val="22"/>
          <w:lang w:val="fr-FR" w:bidi="ar"/>
        </w:rPr>
        <w:t>主要用于测量放射性核素能谱，识别核素种类，测量γ剂量率，也可用于搜索放射源。</w:t>
      </w:r>
    </w:p>
    <w:p>
      <w:pPr>
        <w:widowControl/>
        <w:jc w:val="left"/>
        <w:textAlignment w:val="bottom"/>
        <w:rPr>
          <w:rFonts w:hint="eastAsia" w:ascii="仿宋" w:hAnsi="仿宋" w:eastAsia="仿宋" w:cs="仿宋"/>
          <w:kern w:val="0"/>
          <w:sz w:val="22"/>
          <w:lang w:val="fr-FR" w:bidi="ar"/>
        </w:rPr>
      </w:pPr>
      <w:r>
        <w:rPr>
          <w:rFonts w:hint="eastAsia" w:ascii="仿宋" w:hAnsi="仿宋" w:eastAsia="仿宋" w:cs="仿宋"/>
          <w:kern w:val="0"/>
          <w:sz w:val="22"/>
          <w:lang w:val="fr-FR" w:bidi="ar"/>
        </w:rPr>
        <w:t>2.配置要求：主机1台、附件（交流电源适配器或充电器1个、USB连接线1根、备用锂电池1组）、携行包。</w:t>
      </w:r>
    </w:p>
    <w:p>
      <w:pPr>
        <w:widowControl/>
        <w:jc w:val="left"/>
        <w:textAlignment w:val="bottom"/>
        <w:rPr>
          <w:rFonts w:hint="eastAsia" w:ascii="仿宋" w:hAnsi="仿宋" w:eastAsia="仿宋" w:cs="仿宋"/>
          <w:kern w:val="0"/>
          <w:sz w:val="22"/>
          <w:lang w:val="fr-FR" w:bidi="ar"/>
        </w:rPr>
      </w:pPr>
      <w:r>
        <w:rPr>
          <w:rFonts w:hint="eastAsia" w:ascii="仿宋" w:hAnsi="仿宋" w:eastAsia="仿宋" w:cs="仿宋"/>
          <w:kern w:val="0"/>
          <w:sz w:val="22"/>
          <w:lang w:val="fr-FR" w:bidi="ar"/>
        </w:rPr>
        <w:t>3.技术参数：</w:t>
      </w:r>
    </w:p>
    <w:p>
      <w:pPr>
        <w:widowControl/>
        <w:jc w:val="left"/>
        <w:textAlignment w:val="bottom"/>
        <w:rPr>
          <w:rFonts w:hint="eastAsia" w:ascii="仿宋" w:hAnsi="仿宋" w:eastAsia="仿宋" w:cs="仿宋"/>
          <w:kern w:val="0"/>
          <w:sz w:val="22"/>
          <w:lang w:val="fr-FR" w:bidi="ar"/>
        </w:rPr>
      </w:pPr>
      <w:r>
        <w:rPr>
          <w:rFonts w:hint="eastAsia" w:ascii="仿宋" w:hAnsi="仿宋" w:eastAsia="仿宋" w:cs="仿宋"/>
          <w:kern w:val="0"/>
          <w:sz w:val="22"/>
          <w:lang w:val="fr-FR" w:bidi="ar"/>
        </w:rPr>
        <w:t>3.1 基本性能</w:t>
      </w:r>
    </w:p>
    <w:p>
      <w:pPr>
        <w:widowControl/>
        <w:jc w:val="left"/>
        <w:textAlignment w:val="bottom"/>
        <w:rPr>
          <w:rFonts w:hint="eastAsia" w:ascii="仿宋" w:hAnsi="仿宋" w:eastAsia="仿宋" w:cs="仿宋"/>
          <w:kern w:val="0"/>
          <w:sz w:val="22"/>
          <w:lang w:val="fr-FR" w:bidi="ar"/>
        </w:rPr>
      </w:pPr>
      <w:r>
        <w:rPr>
          <w:rFonts w:hint="eastAsia" w:ascii="仿宋" w:hAnsi="仿宋" w:eastAsia="仿宋" w:cs="仿宋"/>
          <w:kern w:val="0"/>
          <w:sz w:val="22"/>
          <w:lang w:val="fr-FR" w:bidi="ar"/>
        </w:rPr>
        <w:t>3.1.1 外形尺寸：≤300mm×200mm×170mm</w:t>
      </w:r>
    </w:p>
    <w:p>
      <w:pPr>
        <w:widowControl/>
        <w:jc w:val="left"/>
        <w:textAlignment w:val="bottom"/>
        <w:rPr>
          <w:rFonts w:hint="eastAsia" w:ascii="仿宋" w:hAnsi="仿宋" w:eastAsia="仿宋" w:cs="仿宋"/>
          <w:kern w:val="0"/>
          <w:sz w:val="22"/>
          <w:lang w:val="fr-FR" w:bidi="ar"/>
        </w:rPr>
      </w:pPr>
      <w:r>
        <w:rPr>
          <w:rFonts w:hint="eastAsia" w:ascii="仿宋" w:hAnsi="仿宋" w:eastAsia="仿宋" w:cs="仿宋"/>
          <w:kern w:val="0"/>
          <w:sz w:val="22"/>
          <w:lang w:val="fr-FR" w:bidi="ar"/>
        </w:rPr>
        <w:t>3.1.2 整机重量（含电池）：≤</w:t>
      </w:r>
      <w:r>
        <w:rPr>
          <w:rFonts w:hint="eastAsia" w:ascii="仿宋" w:hAnsi="仿宋" w:eastAsia="仿宋" w:cs="仿宋"/>
          <w:kern w:val="0"/>
          <w:sz w:val="22"/>
          <w:lang w:bidi="ar"/>
        </w:rPr>
        <w:t>2.5</w:t>
      </w:r>
      <w:r>
        <w:rPr>
          <w:rFonts w:hint="eastAsia" w:ascii="仿宋" w:hAnsi="仿宋" w:eastAsia="仿宋" w:cs="仿宋"/>
          <w:kern w:val="0"/>
          <w:sz w:val="22"/>
          <w:lang w:val="fr-FR" w:bidi="ar"/>
        </w:rPr>
        <w:t>kg</w:t>
      </w:r>
    </w:p>
    <w:p>
      <w:pPr>
        <w:widowControl/>
        <w:jc w:val="left"/>
        <w:textAlignment w:val="bottom"/>
        <w:rPr>
          <w:rFonts w:hint="eastAsia" w:ascii="仿宋" w:hAnsi="仿宋" w:eastAsia="仿宋" w:cs="仿宋"/>
          <w:kern w:val="0"/>
          <w:sz w:val="22"/>
          <w:lang w:val="fr-FR" w:bidi="ar"/>
        </w:rPr>
      </w:pPr>
      <w:r>
        <w:rPr>
          <w:rFonts w:hint="eastAsia" w:ascii="仿宋" w:hAnsi="仿宋" w:eastAsia="仿宋" w:cs="仿宋"/>
          <w:kern w:val="0"/>
          <w:sz w:val="22"/>
          <w:lang w:val="fr-FR" w:bidi="ar"/>
        </w:rPr>
        <w:t>3.1.3 剂量率范围：10nSv/h～100mSv/h</w:t>
      </w:r>
    </w:p>
    <w:p>
      <w:pPr>
        <w:widowControl/>
        <w:jc w:val="left"/>
        <w:textAlignment w:val="bottom"/>
        <w:rPr>
          <w:rFonts w:hint="eastAsia" w:ascii="仿宋" w:hAnsi="仿宋" w:eastAsia="仿宋" w:cs="仿宋"/>
          <w:kern w:val="0"/>
          <w:sz w:val="22"/>
          <w:lang w:val="fr-FR" w:bidi="ar"/>
        </w:rPr>
      </w:pPr>
      <w:r>
        <w:rPr>
          <w:rFonts w:hint="eastAsia" w:ascii="仿宋" w:hAnsi="仿宋" w:eastAsia="仿宋" w:cs="仿宋"/>
          <w:kern w:val="0"/>
          <w:sz w:val="22"/>
          <w:lang w:val="fr-FR" w:bidi="ar"/>
        </w:rPr>
        <w:t>3.1.4 剂量率误差：不超过±</w:t>
      </w:r>
      <w:r>
        <w:rPr>
          <w:rFonts w:hint="eastAsia" w:ascii="仿宋" w:hAnsi="仿宋" w:eastAsia="仿宋" w:cs="仿宋"/>
          <w:kern w:val="0"/>
          <w:sz w:val="22"/>
          <w:lang w:bidi="ar"/>
        </w:rPr>
        <w:t>15</w:t>
      </w:r>
      <w:r>
        <w:rPr>
          <w:rFonts w:hint="eastAsia" w:ascii="仿宋" w:hAnsi="仿宋" w:eastAsia="仿宋" w:cs="仿宋"/>
          <w:kern w:val="0"/>
          <w:sz w:val="22"/>
          <w:lang w:val="fr-FR" w:bidi="ar"/>
        </w:rPr>
        <w:t>%</w:t>
      </w:r>
    </w:p>
    <w:p>
      <w:pPr>
        <w:widowControl/>
        <w:jc w:val="left"/>
        <w:textAlignment w:val="bottom"/>
        <w:rPr>
          <w:rFonts w:hint="eastAsia" w:ascii="仿宋" w:hAnsi="仿宋" w:eastAsia="仿宋" w:cs="仿宋"/>
          <w:kern w:val="0"/>
          <w:sz w:val="22"/>
          <w:lang w:val="fr-FR" w:bidi="ar"/>
        </w:rPr>
      </w:pPr>
      <w:r>
        <w:rPr>
          <w:rFonts w:hint="eastAsia" w:ascii="仿宋" w:hAnsi="仿宋" w:eastAsia="仿宋" w:cs="仿宋"/>
          <w:kern w:val="0"/>
          <w:sz w:val="22"/>
          <w:lang w:val="fr-FR" w:bidi="ar"/>
        </w:rPr>
        <w:t>3.1.5 剂量范围：10nSv～1</w:t>
      </w:r>
      <w:r>
        <w:rPr>
          <w:rFonts w:hint="eastAsia" w:ascii="仿宋" w:hAnsi="仿宋" w:eastAsia="仿宋" w:cs="仿宋"/>
          <w:kern w:val="0"/>
          <w:sz w:val="22"/>
          <w:lang w:bidi="ar"/>
        </w:rPr>
        <w:t>00m</w:t>
      </w:r>
      <w:r>
        <w:rPr>
          <w:rFonts w:hint="eastAsia" w:ascii="仿宋" w:hAnsi="仿宋" w:eastAsia="仿宋" w:cs="仿宋"/>
          <w:kern w:val="0"/>
          <w:sz w:val="22"/>
          <w:lang w:val="fr-FR" w:bidi="ar"/>
        </w:rPr>
        <w:t>Sv</w:t>
      </w:r>
    </w:p>
    <w:p>
      <w:pPr>
        <w:widowControl/>
        <w:jc w:val="left"/>
        <w:textAlignment w:val="bottom"/>
        <w:rPr>
          <w:rFonts w:hint="eastAsia" w:ascii="仿宋" w:hAnsi="仿宋" w:eastAsia="仿宋" w:cs="仿宋"/>
          <w:kern w:val="0"/>
          <w:sz w:val="22"/>
          <w:lang w:val="fr-FR" w:bidi="ar"/>
        </w:rPr>
      </w:pPr>
      <w:r>
        <w:rPr>
          <w:rFonts w:hint="eastAsia" w:ascii="仿宋" w:hAnsi="仿宋" w:eastAsia="仿宋" w:cs="仿宋"/>
          <w:kern w:val="0"/>
          <w:sz w:val="22"/>
          <w:lang w:val="fr-FR" w:bidi="ar"/>
        </w:rPr>
        <w:t>3.1.6 剂量误差：不超过±30%</w:t>
      </w:r>
    </w:p>
    <w:p>
      <w:pPr>
        <w:widowControl/>
        <w:jc w:val="left"/>
        <w:textAlignment w:val="bottom"/>
        <w:rPr>
          <w:rFonts w:hint="eastAsia" w:ascii="仿宋" w:hAnsi="仿宋" w:eastAsia="仿宋" w:cs="仿宋"/>
          <w:kern w:val="0"/>
          <w:sz w:val="22"/>
          <w:lang w:val="fr-FR" w:bidi="ar"/>
        </w:rPr>
      </w:pPr>
      <w:r>
        <w:rPr>
          <w:rFonts w:hint="eastAsia" w:ascii="仿宋" w:hAnsi="仿宋" w:eastAsia="仿宋" w:cs="仿宋"/>
          <w:kern w:val="0"/>
          <w:sz w:val="22"/>
          <w:lang w:val="fr-FR" w:bidi="ar"/>
        </w:rPr>
        <w:t>3.1.7 能量响应范围及误差：30keV~80keV（不超过±50%），80keV~3MeV（不超过±30%）</w:t>
      </w:r>
    </w:p>
    <w:p>
      <w:pPr>
        <w:widowControl/>
        <w:jc w:val="left"/>
        <w:textAlignment w:val="bottom"/>
        <w:rPr>
          <w:rFonts w:hint="eastAsia" w:ascii="仿宋" w:hAnsi="仿宋" w:eastAsia="仿宋" w:cs="仿宋"/>
          <w:kern w:val="0"/>
          <w:sz w:val="22"/>
          <w:lang w:val="fr-FR" w:bidi="ar"/>
        </w:rPr>
      </w:pPr>
      <w:r>
        <w:rPr>
          <w:rFonts w:hint="eastAsia" w:ascii="仿宋" w:hAnsi="仿宋" w:eastAsia="仿宋" w:cs="仿宋"/>
          <w:kern w:val="0"/>
          <w:sz w:val="22"/>
          <w:lang w:val="fr-FR" w:bidi="ar"/>
        </w:rPr>
        <w:t>3.1.8 报警阈值：可预置剂量、剂量率报警阈值</w:t>
      </w:r>
    </w:p>
    <w:p>
      <w:pPr>
        <w:widowControl/>
        <w:jc w:val="left"/>
        <w:textAlignment w:val="bottom"/>
        <w:rPr>
          <w:rFonts w:hint="eastAsia" w:ascii="仿宋" w:hAnsi="仿宋" w:eastAsia="仿宋" w:cs="仿宋"/>
          <w:kern w:val="0"/>
          <w:sz w:val="22"/>
          <w:lang w:val="fr-FR" w:bidi="ar"/>
        </w:rPr>
      </w:pPr>
      <w:r>
        <w:rPr>
          <w:rFonts w:hint="eastAsia" w:ascii="仿宋" w:hAnsi="仿宋" w:eastAsia="仿宋" w:cs="仿宋"/>
          <w:kern w:val="0"/>
          <w:sz w:val="22"/>
          <w:lang w:val="fr-FR" w:bidi="ar"/>
        </w:rPr>
        <w:t>3.1.9 过载特性：在γ辐射10倍于量程的最大剂量率下照射5min，始终显示过载符号，并有声、光报警指示；当恢复到测量范围内时，5min内仪器恢复正常读数；</w:t>
      </w:r>
    </w:p>
    <w:p>
      <w:pPr>
        <w:widowControl/>
        <w:jc w:val="left"/>
        <w:textAlignment w:val="bottom"/>
        <w:rPr>
          <w:rFonts w:hint="eastAsia" w:ascii="仿宋" w:hAnsi="仿宋" w:eastAsia="仿宋" w:cs="仿宋"/>
          <w:kern w:val="0"/>
          <w:sz w:val="22"/>
          <w:lang w:val="fr-FR" w:bidi="ar"/>
        </w:rPr>
      </w:pPr>
      <w:r>
        <w:rPr>
          <w:rFonts w:hint="eastAsia" w:ascii="仿宋" w:hAnsi="仿宋" w:eastAsia="仿宋" w:cs="仿宋"/>
          <w:kern w:val="0"/>
          <w:sz w:val="22"/>
          <w:lang w:val="fr-FR" w:bidi="ar"/>
        </w:rPr>
        <w:t>3.2 识别性能</w:t>
      </w:r>
    </w:p>
    <w:p>
      <w:pPr>
        <w:widowControl/>
        <w:jc w:val="left"/>
        <w:textAlignment w:val="bottom"/>
        <w:rPr>
          <w:rFonts w:hint="eastAsia" w:ascii="仿宋" w:hAnsi="仿宋" w:eastAsia="仿宋" w:cs="仿宋"/>
          <w:kern w:val="0"/>
          <w:sz w:val="22"/>
          <w:lang w:val="fr-FR" w:bidi="ar"/>
        </w:rPr>
      </w:pPr>
      <w:r>
        <w:rPr>
          <w:rFonts w:hint="eastAsia" w:ascii="仿宋" w:hAnsi="仿宋" w:eastAsia="仿宋" w:cs="仿宋"/>
          <w:kern w:val="0"/>
          <w:sz w:val="22"/>
          <w:lang w:val="fr-FR" w:bidi="ar"/>
        </w:rPr>
        <w:t>3.2.1 探测器：≥1.5*1.5英寸溴化镧（内嵌能量补偿型GM管），</w:t>
      </w:r>
    </w:p>
    <w:p>
      <w:pPr>
        <w:widowControl/>
        <w:jc w:val="left"/>
        <w:textAlignment w:val="bottom"/>
        <w:rPr>
          <w:rFonts w:hint="eastAsia" w:ascii="仿宋" w:hAnsi="仿宋" w:eastAsia="仿宋" w:cs="仿宋"/>
          <w:kern w:val="0"/>
          <w:sz w:val="22"/>
          <w:lang w:val="fr-FR" w:bidi="ar"/>
        </w:rPr>
      </w:pPr>
      <w:r>
        <w:rPr>
          <w:rFonts w:hint="eastAsia" w:ascii="仿宋" w:hAnsi="仿宋" w:eastAsia="仿宋" w:cs="仿宋"/>
          <w:kern w:val="0"/>
          <w:sz w:val="22"/>
          <w:lang w:val="fr-FR" w:bidi="ar"/>
        </w:rPr>
        <w:t>3.2.2道数：≥2048</w:t>
      </w:r>
    </w:p>
    <w:p>
      <w:pPr>
        <w:widowControl/>
        <w:jc w:val="left"/>
        <w:textAlignment w:val="bottom"/>
        <w:rPr>
          <w:rFonts w:hint="eastAsia" w:ascii="仿宋" w:hAnsi="仿宋" w:eastAsia="仿宋" w:cs="仿宋"/>
          <w:kern w:val="0"/>
          <w:sz w:val="22"/>
          <w:lang w:val="fr-FR" w:bidi="ar"/>
        </w:rPr>
      </w:pPr>
      <w:r>
        <w:rPr>
          <w:rFonts w:hint="eastAsia" w:ascii="仿宋" w:hAnsi="仿宋" w:eastAsia="仿宋" w:cs="仿宋"/>
          <w:kern w:val="0"/>
          <w:sz w:val="22"/>
          <w:lang w:val="fr-FR" w:bidi="ar"/>
        </w:rPr>
        <w:t>3.2.3 最大计数通过率：≥50kcps；</w:t>
      </w:r>
    </w:p>
    <w:p>
      <w:pPr>
        <w:widowControl/>
        <w:jc w:val="left"/>
        <w:textAlignment w:val="bottom"/>
        <w:rPr>
          <w:rFonts w:hint="eastAsia" w:ascii="仿宋" w:hAnsi="仿宋" w:eastAsia="仿宋" w:cs="仿宋"/>
          <w:kern w:val="0"/>
          <w:sz w:val="22"/>
          <w:lang w:val="fr-FR" w:bidi="ar"/>
        </w:rPr>
      </w:pPr>
      <w:r>
        <w:rPr>
          <w:rFonts w:hint="eastAsia" w:ascii="仿宋" w:hAnsi="仿宋" w:eastAsia="仿宋" w:cs="仿宋"/>
          <w:kern w:val="0"/>
          <w:sz w:val="22"/>
          <w:lang w:val="fr-FR" w:bidi="ar"/>
        </w:rPr>
        <w:t>★3.2.4 能量分辨率：≤2.7%（对于137Cs，@662keV）；（提供第三方</w:t>
      </w:r>
      <w:r>
        <w:rPr>
          <w:rFonts w:hint="eastAsia" w:ascii="仿宋" w:hAnsi="仿宋" w:eastAsia="仿宋" w:cs="仿宋"/>
          <w:kern w:val="0"/>
          <w:sz w:val="22"/>
          <w:lang w:bidi="ar"/>
        </w:rPr>
        <w:t>测试报告</w:t>
      </w:r>
      <w:r>
        <w:rPr>
          <w:rFonts w:hint="eastAsia" w:ascii="仿宋" w:hAnsi="仿宋" w:eastAsia="仿宋" w:cs="仿宋"/>
          <w:kern w:val="0"/>
          <w:sz w:val="22"/>
          <w:lang w:val="fr-FR" w:bidi="ar"/>
        </w:rPr>
        <w:t>）</w:t>
      </w:r>
    </w:p>
    <w:p>
      <w:pPr>
        <w:widowControl/>
        <w:jc w:val="left"/>
        <w:textAlignment w:val="bottom"/>
        <w:rPr>
          <w:rFonts w:hint="eastAsia" w:ascii="仿宋" w:hAnsi="仿宋" w:eastAsia="仿宋" w:cs="仿宋"/>
          <w:kern w:val="0"/>
          <w:sz w:val="22"/>
          <w:lang w:val="fr-FR" w:bidi="ar"/>
        </w:rPr>
      </w:pPr>
      <w:r>
        <w:rPr>
          <w:rFonts w:hint="eastAsia" w:ascii="仿宋" w:hAnsi="仿宋" w:eastAsia="仿宋" w:cs="仿宋"/>
          <w:kern w:val="0"/>
          <w:sz w:val="22"/>
          <w:lang w:val="fr-FR" w:bidi="ar"/>
        </w:rPr>
        <w:t>★3.2.5 未屏蔽，识别单一放射性核素：241Am、133Ba、137Cs、60Co、152Eu、Mn-54</w:t>
      </w:r>
      <w:r>
        <w:rPr>
          <w:rFonts w:hint="eastAsia" w:ascii="仿宋" w:hAnsi="仿宋" w:eastAsia="仿宋" w:cs="仿宋"/>
          <w:kern w:val="0"/>
          <w:sz w:val="22"/>
          <w:lang w:bidi="ar"/>
        </w:rPr>
        <w:t>、</w:t>
      </w:r>
      <w:r>
        <w:rPr>
          <w:rFonts w:hint="eastAsia" w:ascii="仿宋" w:hAnsi="仿宋" w:eastAsia="仿宋" w:cs="仿宋"/>
          <w:kern w:val="0"/>
          <w:sz w:val="22"/>
          <w:lang w:val="fr-FR" w:bidi="ar"/>
        </w:rPr>
        <w:t>125I、210Pb、226Ra、40K、131I</w:t>
      </w:r>
      <w:r>
        <w:rPr>
          <w:rFonts w:hint="eastAsia" w:ascii="仿宋" w:hAnsi="仿宋" w:eastAsia="仿宋" w:cs="仿宋"/>
          <w:kern w:val="0"/>
          <w:sz w:val="22"/>
          <w:lang w:bidi="ar"/>
        </w:rPr>
        <w:t>、</w:t>
      </w:r>
      <w:r>
        <w:rPr>
          <w:rFonts w:hint="eastAsia" w:ascii="仿宋" w:hAnsi="仿宋" w:eastAsia="仿宋" w:cs="仿宋"/>
          <w:kern w:val="0"/>
          <w:sz w:val="22"/>
          <w:lang w:val="fr-FR" w:bidi="ar"/>
        </w:rPr>
        <w:t>Tc-99m</w:t>
      </w:r>
      <w:r>
        <w:rPr>
          <w:rFonts w:hint="eastAsia" w:ascii="仿宋" w:hAnsi="仿宋" w:eastAsia="仿宋" w:cs="仿宋"/>
          <w:kern w:val="0"/>
          <w:sz w:val="22"/>
          <w:lang w:bidi="ar"/>
        </w:rPr>
        <w:t>、</w:t>
      </w:r>
      <w:r>
        <w:rPr>
          <w:rFonts w:hint="eastAsia" w:ascii="仿宋" w:hAnsi="仿宋" w:eastAsia="仿宋" w:cs="仿宋"/>
          <w:kern w:val="0"/>
          <w:sz w:val="22"/>
          <w:lang w:val="fr-FR" w:bidi="ar"/>
        </w:rPr>
        <w:t>F-18</w:t>
      </w:r>
      <w:r>
        <w:rPr>
          <w:rFonts w:hint="eastAsia" w:ascii="仿宋" w:hAnsi="仿宋" w:eastAsia="仿宋" w:cs="仿宋"/>
          <w:kern w:val="0"/>
          <w:sz w:val="22"/>
          <w:lang w:bidi="ar"/>
        </w:rPr>
        <w:t>、</w:t>
      </w:r>
      <w:r>
        <w:rPr>
          <w:rFonts w:hint="eastAsia" w:ascii="仿宋" w:hAnsi="仿宋" w:eastAsia="仿宋" w:cs="仿宋"/>
          <w:kern w:val="0"/>
          <w:sz w:val="22"/>
          <w:lang w:val="fr-FR" w:bidi="ar"/>
        </w:rPr>
        <w:t>232Th；（提供第三方</w:t>
      </w:r>
      <w:r>
        <w:rPr>
          <w:rFonts w:hint="eastAsia" w:ascii="仿宋" w:hAnsi="仿宋" w:eastAsia="仿宋" w:cs="仿宋"/>
          <w:kern w:val="0"/>
          <w:sz w:val="22"/>
          <w:lang w:bidi="ar"/>
        </w:rPr>
        <w:t>测试报告</w:t>
      </w:r>
      <w:r>
        <w:rPr>
          <w:rFonts w:hint="eastAsia" w:ascii="仿宋" w:hAnsi="仿宋" w:eastAsia="仿宋" w:cs="仿宋"/>
          <w:kern w:val="0"/>
          <w:sz w:val="22"/>
          <w:lang w:val="fr-FR" w:bidi="ar"/>
        </w:rPr>
        <w:t>）</w:t>
      </w:r>
    </w:p>
    <w:p>
      <w:pPr>
        <w:widowControl/>
        <w:jc w:val="left"/>
        <w:textAlignment w:val="bottom"/>
        <w:rPr>
          <w:rFonts w:hint="eastAsia" w:ascii="仿宋" w:hAnsi="仿宋" w:eastAsia="仿宋" w:cs="仿宋"/>
          <w:kern w:val="0"/>
          <w:sz w:val="22"/>
          <w:lang w:val="fr-FR" w:bidi="ar"/>
        </w:rPr>
      </w:pPr>
      <w:r>
        <w:rPr>
          <w:rFonts w:hint="eastAsia" w:ascii="仿宋" w:hAnsi="仿宋" w:eastAsia="仿宋" w:cs="仿宋"/>
          <w:sz w:val="22"/>
        </w:rPr>
        <w:t>▲</w:t>
      </w:r>
      <w:r>
        <w:rPr>
          <w:rFonts w:hint="eastAsia" w:ascii="仿宋" w:hAnsi="仿宋" w:eastAsia="仿宋" w:cs="仿宋"/>
          <w:kern w:val="0"/>
          <w:sz w:val="22"/>
          <w:lang w:val="fr-FR" w:bidi="ar"/>
        </w:rPr>
        <w:t xml:space="preserve">3.2.6 </w:t>
      </w:r>
      <w:r>
        <w:rPr>
          <w:rFonts w:hint="eastAsia" w:ascii="仿宋" w:hAnsi="仿宋" w:eastAsia="仿宋" w:cs="仿宋"/>
          <w:kern w:val="0"/>
          <w:sz w:val="22"/>
          <w:lang w:bidi="ar"/>
        </w:rPr>
        <w:t xml:space="preserve"> </w:t>
      </w:r>
      <w:r>
        <w:rPr>
          <w:rFonts w:hint="eastAsia" w:ascii="仿宋" w:hAnsi="仿宋" w:eastAsia="仿宋" w:cs="仿宋"/>
          <w:kern w:val="0"/>
          <w:sz w:val="22"/>
          <w:lang w:val="fr-FR" w:bidi="ar"/>
        </w:rPr>
        <w:t>3mm钢屏蔽，识别单一放射性核素：152Eu、57Co、241Am；（提供第三方</w:t>
      </w:r>
      <w:r>
        <w:rPr>
          <w:rFonts w:hint="eastAsia" w:ascii="仿宋" w:hAnsi="仿宋" w:eastAsia="仿宋" w:cs="仿宋"/>
          <w:kern w:val="0"/>
          <w:sz w:val="22"/>
          <w:lang w:bidi="ar"/>
        </w:rPr>
        <w:t>测试报告</w:t>
      </w:r>
      <w:r>
        <w:rPr>
          <w:rFonts w:hint="eastAsia" w:ascii="仿宋" w:hAnsi="仿宋" w:eastAsia="仿宋" w:cs="仿宋"/>
          <w:kern w:val="0"/>
          <w:sz w:val="22"/>
          <w:lang w:val="fr-FR" w:bidi="ar"/>
        </w:rPr>
        <w:t>）</w:t>
      </w:r>
    </w:p>
    <w:p>
      <w:pPr>
        <w:widowControl/>
        <w:jc w:val="left"/>
        <w:textAlignment w:val="bottom"/>
        <w:rPr>
          <w:rFonts w:hint="eastAsia" w:ascii="仿宋" w:hAnsi="仿宋" w:eastAsia="仿宋" w:cs="仿宋"/>
          <w:kern w:val="0"/>
          <w:sz w:val="22"/>
          <w:lang w:val="fr-FR" w:bidi="ar"/>
        </w:rPr>
      </w:pPr>
      <w:r>
        <w:rPr>
          <w:rFonts w:hint="eastAsia" w:ascii="仿宋" w:hAnsi="仿宋" w:eastAsia="仿宋" w:cs="仿宋"/>
          <w:sz w:val="22"/>
        </w:rPr>
        <w:t>▲</w:t>
      </w:r>
      <w:r>
        <w:rPr>
          <w:rFonts w:hint="eastAsia" w:ascii="仿宋" w:hAnsi="仿宋" w:eastAsia="仿宋" w:cs="仿宋"/>
          <w:kern w:val="0"/>
          <w:sz w:val="22"/>
          <w:lang w:val="fr-FR" w:bidi="ar"/>
        </w:rPr>
        <w:t xml:space="preserve">3.2.7 </w:t>
      </w:r>
      <w:r>
        <w:rPr>
          <w:rFonts w:hint="eastAsia" w:ascii="仿宋" w:hAnsi="仿宋" w:eastAsia="仿宋" w:cs="仿宋"/>
          <w:kern w:val="0"/>
          <w:sz w:val="22"/>
          <w:lang w:bidi="ar"/>
        </w:rPr>
        <w:t xml:space="preserve"> </w:t>
      </w:r>
      <w:r>
        <w:rPr>
          <w:rFonts w:hint="eastAsia" w:ascii="仿宋" w:hAnsi="仿宋" w:eastAsia="仿宋" w:cs="仿宋"/>
          <w:kern w:val="0"/>
          <w:sz w:val="22"/>
          <w:lang w:val="fr-FR" w:bidi="ar"/>
        </w:rPr>
        <w:t>5mm钢屏蔽，识别单一放射性核素：152Eu、133Ba、226Ra、232Th、137Cs、60Co；（提供第三方</w:t>
      </w:r>
      <w:r>
        <w:rPr>
          <w:rFonts w:hint="eastAsia" w:ascii="仿宋" w:hAnsi="仿宋" w:eastAsia="仿宋" w:cs="仿宋"/>
          <w:kern w:val="0"/>
          <w:sz w:val="22"/>
          <w:lang w:bidi="ar"/>
        </w:rPr>
        <w:t>测试报告</w:t>
      </w:r>
      <w:r>
        <w:rPr>
          <w:rFonts w:hint="eastAsia" w:ascii="仿宋" w:hAnsi="仿宋" w:eastAsia="仿宋" w:cs="仿宋"/>
          <w:kern w:val="0"/>
          <w:sz w:val="22"/>
          <w:lang w:val="fr-FR" w:bidi="ar"/>
        </w:rPr>
        <w:t>）</w:t>
      </w:r>
    </w:p>
    <w:p>
      <w:pPr>
        <w:pStyle w:val="3"/>
        <w:ind w:left="0" w:leftChars="0" w:firstLine="0" w:firstLineChars="0"/>
        <w:rPr>
          <w:rFonts w:hint="eastAsia" w:ascii="仿宋" w:hAnsi="仿宋" w:eastAsia="仿宋" w:cs="仿宋"/>
        </w:rPr>
      </w:pPr>
    </w:p>
    <w:p>
      <w:pPr>
        <w:pStyle w:val="3"/>
        <w:ind w:left="0" w:leftChars="0" w:firstLine="0" w:firstLineChars="0"/>
        <w:rPr>
          <w:rFonts w:hint="eastAsia" w:ascii="仿宋" w:hAnsi="仿宋" w:eastAsia="仿宋" w:cs="仿宋"/>
        </w:rPr>
      </w:pPr>
    </w:p>
    <w:p>
      <w:pPr>
        <w:pStyle w:val="3"/>
        <w:ind w:firstLine="0"/>
        <w:rPr>
          <w:rFonts w:hint="default" w:ascii="仿宋" w:hAnsi="仿宋" w:eastAsia="仿宋" w:cs="仿宋"/>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rPr>
        <w:t>技术评分按满分50分算，评分标准重要参数</w:t>
      </w:r>
      <w:r>
        <w:rPr>
          <w:rFonts w:hint="eastAsia" w:ascii="仿宋" w:hAnsi="仿宋" w:eastAsia="仿宋" w:cs="仿宋"/>
          <w:lang w:eastAsia="zh-CN"/>
        </w:rPr>
        <w:t>（</w:t>
      </w:r>
      <w:r>
        <w:rPr>
          <w:rFonts w:hint="eastAsia" w:ascii="仿宋" w:hAnsi="仿宋" w:eastAsia="仿宋" w:cs="仿宋"/>
          <w:kern w:val="0"/>
          <w:sz w:val="22"/>
          <w:lang w:val="fr-FR" w:bidi="ar"/>
        </w:rPr>
        <w:t>★</w:t>
      </w:r>
      <w:r>
        <w:rPr>
          <w:rFonts w:hint="eastAsia" w:ascii="仿宋" w:hAnsi="仿宋" w:eastAsia="仿宋" w:cs="仿宋"/>
          <w:lang w:eastAsia="zh-CN"/>
        </w:rPr>
        <w:t>）</w:t>
      </w:r>
      <w:r>
        <w:rPr>
          <w:rFonts w:hint="eastAsia" w:ascii="仿宋" w:hAnsi="仿宋" w:eastAsia="仿宋" w:cs="仿宋"/>
        </w:rPr>
        <w:t>不响应一条</w:t>
      </w:r>
      <w:r>
        <w:rPr>
          <w:rFonts w:hint="eastAsia" w:ascii="仿宋" w:hAnsi="仿宋" w:eastAsia="仿宋" w:cs="仿宋"/>
          <w:u w:val="single"/>
        </w:rPr>
        <w:t xml:space="preserve">扣 </w:t>
      </w:r>
      <w:r>
        <w:rPr>
          <w:rFonts w:hint="eastAsia" w:ascii="仿宋" w:hAnsi="仿宋" w:eastAsia="仿宋" w:cs="仿宋"/>
          <w:color w:val="000000" w:themeColor="text1"/>
          <w:u w:val="single"/>
          <w:lang w:val="en-US" w:eastAsia="zh-CN"/>
          <w14:textFill>
            <w14:solidFill>
              <w14:schemeClr w14:val="tx1"/>
            </w14:solidFill>
          </w14:textFill>
        </w:rPr>
        <w:t>4</w:t>
      </w:r>
      <w:r>
        <w:rPr>
          <w:rFonts w:hint="eastAsia" w:ascii="仿宋" w:hAnsi="仿宋" w:eastAsia="仿宋" w:cs="仿宋"/>
          <w:u w:val="single"/>
          <w:lang w:val="en-US" w:eastAsia="zh-CN"/>
        </w:rPr>
        <w:t xml:space="preserve"> </w:t>
      </w:r>
      <w:r>
        <w:rPr>
          <w:rFonts w:hint="eastAsia" w:ascii="仿宋" w:hAnsi="仿宋" w:eastAsia="仿宋" w:cs="仿宋"/>
          <w:u w:val="single"/>
        </w:rPr>
        <w:t>分</w:t>
      </w:r>
      <w:r>
        <w:rPr>
          <w:rFonts w:hint="eastAsia" w:ascii="仿宋" w:hAnsi="仿宋" w:eastAsia="仿宋" w:cs="仿宋"/>
        </w:rPr>
        <w:t>，一般参数不响应一条</w:t>
      </w:r>
      <w:r>
        <w:rPr>
          <w:rFonts w:hint="eastAsia" w:ascii="仿宋" w:hAnsi="仿宋" w:eastAsia="仿宋" w:cs="仿宋"/>
          <w:u w:val="single"/>
        </w:rPr>
        <w:t>扣</w:t>
      </w:r>
      <w:r>
        <w:rPr>
          <w:rFonts w:hint="eastAsia" w:ascii="仿宋" w:hAnsi="仿宋" w:eastAsia="仿宋" w:cs="仿宋"/>
          <w:u w:val="single"/>
          <w:lang w:val="en-US" w:eastAsia="zh-CN"/>
        </w:rPr>
        <w:t xml:space="preserve"> </w:t>
      </w:r>
      <w:r>
        <w:rPr>
          <w:rFonts w:hint="eastAsia" w:ascii="仿宋" w:hAnsi="仿宋" w:eastAsia="仿宋" w:cs="仿宋"/>
          <w:color w:val="000000" w:themeColor="text1"/>
          <w:u w:val="single"/>
          <w:lang w:val="en-US" w:eastAsia="zh-CN"/>
          <w14:textFill>
            <w14:solidFill>
              <w14:schemeClr w14:val="tx1"/>
            </w14:solidFill>
          </w14:textFill>
        </w:rPr>
        <w:t>3</w:t>
      </w:r>
      <w:r>
        <w:rPr>
          <w:rFonts w:hint="eastAsia" w:ascii="仿宋" w:hAnsi="仿宋" w:eastAsia="仿宋" w:cs="仿宋"/>
          <w:u w:val="single"/>
          <w:lang w:val="en-US" w:eastAsia="zh-CN"/>
        </w:rPr>
        <w:t xml:space="preserve"> </w:t>
      </w:r>
      <w:r>
        <w:rPr>
          <w:rFonts w:hint="eastAsia" w:ascii="仿宋" w:hAnsi="仿宋" w:eastAsia="仿宋" w:cs="仿宋"/>
          <w:u w:val="single"/>
        </w:rPr>
        <w:t>分</w:t>
      </w:r>
      <w:r>
        <w:rPr>
          <w:rFonts w:hint="eastAsia" w:ascii="仿宋" w:hAnsi="仿宋" w:eastAsia="仿宋" w:cs="仿宋"/>
        </w:rPr>
        <w:t>。▲</w:t>
      </w:r>
      <w:r>
        <w:rPr>
          <w:rFonts w:hint="eastAsia" w:ascii="仿宋" w:hAnsi="仿宋" w:eastAsia="仿宋" w:cs="仿宋"/>
          <w:lang w:val="en-US" w:eastAsia="zh-CN"/>
        </w:rPr>
        <w:t>为实质性条款。</w:t>
      </w:r>
    </w:p>
    <w:p>
      <w:pPr>
        <w:widowControl/>
        <w:numPr>
          <w:ilvl w:val="0"/>
          <w:numId w:val="0"/>
        </w:numPr>
        <w:jc w:val="left"/>
        <w:textAlignment w:val="bottom"/>
        <w:rPr>
          <w:rFonts w:hint="eastAsia" w:ascii="仿宋" w:hAnsi="仿宋" w:eastAsia="仿宋" w:cs="仿宋"/>
          <w:kern w:val="0"/>
          <w:sz w:val="22"/>
          <w:lang w:bidi="ar"/>
        </w:rPr>
      </w:pPr>
      <w:r>
        <w:rPr>
          <w:rFonts w:hint="eastAsia" w:ascii="仿宋" w:hAnsi="仿宋" w:eastAsia="仿宋" w:cs="仿宋"/>
          <w:kern w:val="0"/>
          <w:sz w:val="22"/>
          <w:lang w:val="en-US" w:eastAsia="zh-CN" w:bidi="ar"/>
        </w:rPr>
        <w:t>四、</w:t>
      </w:r>
      <w:r>
        <w:rPr>
          <w:rFonts w:hint="eastAsia" w:ascii="仿宋" w:hAnsi="仿宋" w:eastAsia="仿宋" w:cs="仿宋"/>
          <w:kern w:val="0"/>
          <w:sz w:val="22"/>
          <w:lang w:bidi="ar"/>
        </w:rPr>
        <w:t>伤情分类标识系统</w:t>
      </w:r>
    </w:p>
    <w:p>
      <w:pPr>
        <w:widowControl/>
        <w:jc w:val="left"/>
        <w:textAlignment w:val="bottom"/>
        <w:rPr>
          <w:rFonts w:hint="eastAsia" w:ascii="仿宋" w:hAnsi="仿宋" w:eastAsia="仿宋" w:cs="仿宋"/>
          <w:kern w:val="0"/>
          <w:sz w:val="22"/>
          <w:lang w:bidi="ar"/>
        </w:rPr>
      </w:pPr>
      <w:r>
        <w:rPr>
          <w:rFonts w:hint="eastAsia" w:ascii="仿宋" w:hAnsi="仿宋" w:eastAsia="仿宋" w:cs="仿宋"/>
          <w:kern w:val="0"/>
          <w:sz w:val="22"/>
          <w:lang w:bidi="ar"/>
        </w:rPr>
        <w:t>★ 1.伤情管理功能: 符合国家标准GBZ/T 255-2014《核与辐射事故伤员分类方法和标识》。可统计人员污染水平及人员编码信息。使用四种色彩标识分类等级，红色—第一优先处理、黄色-第二优先处理、绿色—可延期处理、黑色—最后处理。</w:t>
      </w:r>
    </w:p>
    <w:p>
      <w:pPr>
        <w:widowControl/>
        <w:jc w:val="left"/>
        <w:textAlignment w:val="bottom"/>
        <w:rPr>
          <w:rFonts w:hint="eastAsia" w:ascii="仿宋" w:hAnsi="仿宋" w:eastAsia="仿宋" w:cs="仿宋"/>
          <w:kern w:val="0"/>
          <w:sz w:val="22"/>
          <w:lang w:bidi="ar"/>
        </w:rPr>
      </w:pPr>
      <w:r>
        <w:rPr>
          <w:rFonts w:hint="eastAsia" w:ascii="仿宋" w:hAnsi="仿宋" w:eastAsia="仿宋" w:cs="仿宋"/>
          <w:kern w:val="0"/>
          <w:sz w:val="22"/>
          <w:lang w:bidi="ar"/>
        </w:rPr>
        <w:t>★2.污染分类标签打印功能: 可打印伤员身份信息、伤员分类、污染分布、去污洗消状态、医学处置措施等信息。</w:t>
      </w:r>
    </w:p>
    <w:p>
      <w:pPr>
        <w:widowControl/>
        <w:jc w:val="left"/>
        <w:textAlignment w:val="bottom"/>
        <w:rPr>
          <w:rFonts w:hint="eastAsia" w:ascii="仿宋" w:hAnsi="仿宋" w:eastAsia="仿宋" w:cs="仿宋"/>
          <w:kern w:val="0"/>
          <w:sz w:val="22"/>
          <w:lang w:bidi="ar"/>
        </w:rPr>
      </w:pPr>
      <w:r>
        <w:rPr>
          <w:rFonts w:hint="eastAsia" w:ascii="仿宋" w:hAnsi="仿宋" w:eastAsia="仿宋" w:cs="仿宋"/>
          <w:kern w:val="0"/>
          <w:sz w:val="22"/>
          <w:lang w:bidi="ar"/>
        </w:rPr>
        <w:t>★3.支持身份证离线读取功能，可自动录入人员身份信息。</w:t>
      </w:r>
    </w:p>
    <w:p>
      <w:pPr>
        <w:widowControl/>
        <w:jc w:val="left"/>
        <w:textAlignment w:val="bottom"/>
        <w:rPr>
          <w:rFonts w:hint="eastAsia" w:ascii="仿宋" w:hAnsi="仿宋" w:eastAsia="仿宋" w:cs="仿宋"/>
          <w:kern w:val="0"/>
          <w:sz w:val="22"/>
          <w:lang w:bidi="ar"/>
        </w:rPr>
      </w:pPr>
      <w:r>
        <w:rPr>
          <w:rFonts w:hint="eastAsia" w:ascii="仿宋" w:hAnsi="仿宋" w:eastAsia="仿宋" w:cs="仿宋"/>
          <w:kern w:val="0"/>
          <w:sz w:val="22"/>
          <w:lang w:bidi="ar"/>
        </w:rPr>
        <w:t>4.历史数据查询: 可按照时间、姓名、编号等多种关键字查找伤员污染水平测量结果。</w:t>
      </w:r>
    </w:p>
    <w:p>
      <w:pPr>
        <w:widowControl/>
        <w:jc w:val="left"/>
        <w:textAlignment w:val="bottom"/>
        <w:rPr>
          <w:rFonts w:hint="eastAsia" w:ascii="仿宋" w:hAnsi="仿宋" w:eastAsia="仿宋" w:cs="仿宋"/>
          <w:kern w:val="0"/>
          <w:sz w:val="22"/>
          <w:lang w:bidi="ar"/>
        </w:rPr>
      </w:pPr>
      <w:r>
        <w:rPr>
          <w:rFonts w:hint="eastAsia" w:ascii="仿宋" w:hAnsi="仿宋" w:eastAsia="仿宋" w:cs="仿宋"/>
          <w:kern w:val="0"/>
          <w:sz w:val="22"/>
          <w:lang w:bidi="ar"/>
        </w:rPr>
        <w:t>5.数据读写功能: 对未测量人员，扫描污染分类识别码可在系统中直接标注人员污染水平，对已测量人员，通过扫描伤情识别码可直接读取人员信息及污染水平。</w:t>
      </w:r>
    </w:p>
    <w:p>
      <w:pPr>
        <w:widowControl/>
        <w:numPr>
          <w:ilvl w:val="0"/>
          <w:numId w:val="1"/>
        </w:numPr>
        <w:jc w:val="left"/>
        <w:textAlignment w:val="bottom"/>
        <w:rPr>
          <w:rFonts w:hint="eastAsia" w:ascii="仿宋" w:hAnsi="仿宋" w:eastAsia="仿宋" w:cs="仿宋"/>
          <w:kern w:val="0"/>
          <w:sz w:val="22"/>
          <w:lang w:bidi="ar"/>
        </w:rPr>
      </w:pPr>
      <w:r>
        <w:rPr>
          <w:rFonts w:hint="eastAsia" w:ascii="仿宋" w:hAnsi="仿宋" w:eastAsia="仿宋" w:cs="仿宋"/>
          <w:kern w:val="0"/>
          <w:sz w:val="22"/>
          <w:lang w:bidi="ar"/>
        </w:rPr>
        <w:t>人员档案管理功能：</w:t>
      </w:r>
    </w:p>
    <w:p>
      <w:pPr>
        <w:widowControl/>
        <w:jc w:val="left"/>
        <w:textAlignment w:val="bottom"/>
        <w:rPr>
          <w:rFonts w:hint="eastAsia" w:ascii="仿宋" w:hAnsi="仿宋" w:eastAsia="仿宋" w:cs="仿宋"/>
          <w:kern w:val="0"/>
          <w:sz w:val="22"/>
          <w:lang w:bidi="ar"/>
        </w:rPr>
      </w:pPr>
      <w:r>
        <w:rPr>
          <w:rFonts w:hint="eastAsia" w:ascii="仿宋" w:hAnsi="仿宋" w:eastAsia="仿宋" w:cs="仿宋"/>
          <w:kern w:val="0"/>
          <w:sz w:val="22"/>
          <w:lang w:bidi="ar"/>
        </w:rPr>
        <w:t>6.1可录入伤员收容处信息，包括：伤员基本信息，包括姓名、性别、身份证号、所属机构、面部信息/指纹等。</w:t>
      </w:r>
    </w:p>
    <w:p>
      <w:pPr>
        <w:widowControl/>
        <w:jc w:val="left"/>
        <w:textAlignment w:val="bottom"/>
        <w:rPr>
          <w:rFonts w:hint="eastAsia" w:ascii="仿宋" w:hAnsi="仿宋" w:eastAsia="仿宋" w:cs="仿宋"/>
          <w:kern w:val="0"/>
          <w:sz w:val="22"/>
          <w:lang w:bidi="ar"/>
        </w:rPr>
      </w:pPr>
      <w:r>
        <w:rPr>
          <w:rFonts w:hint="eastAsia" w:ascii="仿宋" w:hAnsi="仿宋" w:eastAsia="仿宋" w:cs="仿宋"/>
          <w:kern w:val="0"/>
          <w:sz w:val="22"/>
          <w:lang w:bidi="ar"/>
        </w:rPr>
        <w:t>6.2可录入检伤分类处信息，包括：剂量信息、伤情信息等。</w:t>
      </w:r>
    </w:p>
    <w:p>
      <w:pPr>
        <w:widowControl/>
        <w:jc w:val="left"/>
        <w:textAlignment w:val="bottom"/>
        <w:rPr>
          <w:rFonts w:hint="eastAsia" w:ascii="仿宋" w:hAnsi="仿宋" w:eastAsia="仿宋" w:cs="仿宋"/>
          <w:kern w:val="0"/>
          <w:sz w:val="22"/>
          <w:lang w:bidi="ar"/>
        </w:rPr>
      </w:pPr>
      <w:r>
        <w:rPr>
          <w:rFonts w:hint="eastAsia" w:ascii="仿宋" w:hAnsi="仿宋" w:eastAsia="仿宋" w:cs="仿宋"/>
          <w:kern w:val="0"/>
          <w:sz w:val="22"/>
          <w:lang w:bidi="ar"/>
        </w:rPr>
        <w:t>6.3可录入伤员救治处信息，包括：伤情处置信息，完善剂量信息和伤员基本信息。</w:t>
      </w:r>
    </w:p>
    <w:p>
      <w:pPr>
        <w:widowControl/>
        <w:jc w:val="left"/>
        <w:textAlignment w:val="bottom"/>
        <w:rPr>
          <w:rFonts w:hint="eastAsia" w:ascii="仿宋" w:hAnsi="仿宋" w:eastAsia="仿宋" w:cs="仿宋"/>
          <w:kern w:val="0"/>
          <w:sz w:val="22"/>
          <w:lang w:bidi="ar"/>
        </w:rPr>
      </w:pPr>
      <w:r>
        <w:rPr>
          <w:rFonts w:hint="eastAsia" w:ascii="仿宋" w:hAnsi="仿宋" w:eastAsia="仿宋" w:cs="仿宋"/>
          <w:kern w:val="0"/>
          <w:sz w:val="22"/>
          <w:lang w:bidi="ar"/>
        </w:rPr>
        <w:t>6.4可录入各级医院和专科医院处置信息，包括：伤员救治和康复信息，完善剂量信息和伤员。</w:t>
      </w:r>
    </w:p>
    <w:p>
      <w:pPr>
        <w:widowControl/>
        <w:jc w:val="left"/>
        <w:textAlignment w:val="bottom"/>
        <w:rPr>
          <w:rFonts w:hint="eastAsia" w:ascii="仿宋" w:hAnsi="仿宋" w:eastAsia="仿宋" w:cs="仿宋"/>
          <w:kern w:val="0"/>
          <w:sz w:val="22"/>
          <w:lang w:bidi="ar"/>
        </w:rPr>
      </w:pPr>
      <w:r>
        <w:rPr>
          <w:rFonts w:hint="eastAsia" w:ascii="仿宋" w:hAnsi="仿宋" w:eastAsia="仿宋" w:cs="仿宋"/>
          <w:kern w:val="0"/>
          <w:sz w:val="22"/>
          <w:lang w:bidi="ar"/>
        </w:rPr>
        <w:t>6.5可录入伤员随访信息。</w:t>
      </w:r>
    </w:p>
    <w:p>
      <w:pPr>
        <w:widowControl/>
        <w:jc w:val="left"/>
        <w:textAlignment w:val="bottom"/>
        <w:rPr>
          <w:rFonts w:hint="eastAsia" w:ascii="仿宋" w:hAnsi="仿宋" w:eastAsia="仿宋" w:cs="仿宋"/>
          <w:kern w:val="0"/>
          <w:sz w:val="22"/>
          <w:lang w:bidi="ar"/>
        </w:rPr>
      </w:pPr>
      <w:r>
        <w:rPr>
          <w:rFonts w:hint="eastAsia" w:ascii="仿宋" w:hAnsi="仿宋" w:eastAsia="仿宋" w:cs="仿宋"/>
          <w:kern w:val="0"/>
          <w:sz w:val="22"/>
          <w:lang w:bidi="ar"/>
        </w:rPr>
        <w:t>7.信息统计分析</w:t>
      </w:r>
    </w:p>
    <w:p>
      <w:pPr>
        <w:widowControl/>
        <w:jc w:val="left"/>
        <w:textAlignment w:val="bottom"/>
        <w:rPr>
          <w:rFonts w:hint="eastAsia" w:ascii="仿宋" w:hAnsi="仿宋" w:eastAsia="仿宋" w:cs="仿宋"/>
          <w:kern w:val="0"/>
          <w:sz w:val="22"/>
          <w:lang w:bidi="ar"/>
        </w:rPr>
      </w:pPr>
      <w:r>
        <w:rPr>
          <w:rFonts w:hint="eastAsia" w:ascii="仿宋" w:hAnsi="仿宋" w:eastAsia="仿宋" w:cs="仿宋"/>
          <w:kern w:val="0"/>
          <w:sz w:val="22"/>
          <w:lang w:bidi="ar"/>
        </w:rPr>
        <w:t>7.1可使用自定义关键词搜索。</w:t>
      </w:r>
    </w:p>
    <w:p>
      <w:pPr>
        <w:widowControl/>
        <w:jc w:val="left"/>
        <w:textAlignment w:val="bottom"/>
        <w:rPr>
          <w:rFonts w:hint="eastAsia" w:ascii="仿宋" w:hAnsi="仿宋" w:eastAsia="仿宋" w:cs="仿宋"/>
          <w:kern w:val="0"/>
          <w:sz w:val="22"/>
          <w:lang w:bidi="ar"/>
        </w:rPr>
      </w:pPr>
      <w:r>
        <w:rPr>
          <w:rFonts w:hint="eastAsia" w:ascii="仿宋" w:hAnsi="仿宋" w:eastAsia="仿宋" w:cs="仿宋"/>
          <w:kern w:val="0"/>
          <w:sz w:val="22"/>
          <w:lang w:bidi="ar"/>
        </w:rPr>
        <w:t>7.2可按指定时间、部门、伤情类别等分段统计。</w:t>
      </w:r>
    </w:p>
    <w:p>
      <w:pPr>
        <w:widowControl/>
        <w:jc w:val="left"/>
        <w:textAlignment w:val="bottom"/>
        <w:rPr>
          <w:rFonts w:hint="eastAsia" w:ascii="仿宋" w:hAnsi="仿宋" w:eastAsia="仿宋" w:cs="仿宋"/>
          <w:kern w:val="0"/>
          <w:sz w:val="22"/>
          <w:lang w:bidi="ar"/>
        </w:rPr>
      </w:pPr>
      <w:r>
        <w:rPr>
          <w:rFonts w:hint="eastAsia" w:ascii="仿宋" w:hAnsi="仿宋" w:eastAsia="仿宋" w:cs="仿宋"/>
          <w:kern w:val="0"/>
          <w:sz w:val="22"/>
          <w:lang w:bidi="ar"/>
        </w:rPr>
        <w:t>7.3可按预定的方式定时自动统计分析报表。</w:t>
      </w:r>
    </w:p>
    <w:p>
      <w:pPr>
        <w:widowControl/>
        <w:jc w:val="left"/>
        <w:textAlignment w:val="bottom"/>
        <w:rPr>
          <w:rFonts w:hint="eastAsia" w:ascii="仿宋" w:hAnsi="仿宋" w:eastAsia="仿宋" w:cs="仿宋"/>
          <w:kern w:val="0"/>
          <w:sz w:val="22"/>
          <w:lang w:bidi="ar"/>
        </w:rPr>
      </w:pPr>
      <w:r>
        <w:rPr>
          <w:rFonts w:hint="eastAsia" w:ascii="仿宋" w:hAnsi="仿宋" w:eastAsia="仿宋" w:cs="仿宋"/>
          <w:kern w:val="0"/>
          <w:sz w:val="22"/>
          <w:lang w:bidi="ar"/>
        </w:rPr>
        <w:t>8.信息上传与分发</w:t>
      </w:r>
    </w:p>
    <w:p>
      <w:pPr>
        <w:widowControl/>
        <w:jc w:val="left"/>
        <w:textAlignment w:val="bottom"/>
        <w:rPr>
          <w:rFonts w:hint="eastAsia" w:ascii="仿宋" w:hAnsi="仿宋" w:eastAsia="仿宋" w:cs="仿宋"/>
          <w:kern w:val="0"/>
          <w:sz w:val="22"/>
          <w:lang w:bidi="ar"/>
        </w:rPr>
      </w:pPr>
      <w:r>
        <w:rPr>
          <w:rFonts w:hint="eastAsia" w:ascii="仿宋" w:hAnsi="仿宋" w:eastAsia="仿宋" w:cs="仿宋"/>
          <w:kern w:val="0"/>
          <w:sz w:val="22"/>
          <w:lang w:bidi="ar"/>
        </w:rPr>
        <w:t>8.1对系统外的数据来源可以身份证号（暂无身份证号的以系统分配的18位流水号）为唯一标识，以EXCEL表格形式导入系统。</w:t>
      </w:r>
    </w:p>
    <w:p>
      <w:pPr>
        <w:widowControl/>
        <w:jc w:val="left"/>
        <w:textAlignment w:val="bottom"/>
        <w:rPr>
          <w:rFonts w:hint="eastAsia" w:ascii="仿宋" w:hAnsi="仿宋" w:eastAsia="仿宋" w:cs="仿宋"/>
          <w:kern w:val="0"/>
          <w:sz w:val="22"/>
          <w:lang w:bidi="ar"/>
        </w:rPr>
      </w:pPr>
      <w:r>
        <w:rPr>
          <w:rFonts w:hint="eastAsia" w:ascii="仿宋" w:hAnsi="仿宋" w:eastAsia="仿宋" w:cs="仿宋"/>
          <w:kern w:val="0"/>
          <w:sz w:val="22"/>
          <w:lang w:bidi="ar"/>
        </w:rPr>
        <w:t>8.2系统数据可以用同样方式导出，上传、分发至其他监管部门。</w:t>
      </w:r>
    </w:p>
    <w:p>
      <w:pPr>
        <w:widowControl/>
        <w:jc w:val="left"/>
        <w:textAlignment w:val="bottom"/>
        <w:rPr>
          <w:rFonts w:hint="eastAsia" w:ascii="仿宋" w:hAnsi="仿宋" w:eastAsia="仿宋" w:cs="仿宋"/>
          <w:kern w:val="0"/>
          <w:sz w:val="22"/>
          <w:lang w:bidi="ar"/>
        </w:rPr>
      </w:pPr>
    </w:p>
    <w:p>
      <w:pPr>
        <w:pStyle w:val="3"/>
        <w:ind w:left="0" w:leftChars="0" w:firstLine="0" w:firstLineChars="0"/>
        <w:rPr>
          <w:rFonts w:hint="eastAsia" w:ascii="仿宋" w:hAnsi="仿宋" w:eastAsia="仿宋" w:cs="仿宋"/>
          <w:lang w:val="fr-FR"/>
        </w:rPr>
      </w:pPr>
      <w:r>
        <w:rPr>
          <w:rFonts w:hint="eastAsia" w:ascii="仿宋" w:hAnsi="仿宋" w:eastAsia="仿宋" w:cs="仿宋"/>
          <w:lang w:val="fr-FR"/>
        </w:rPr>
        <w:t>技术评分按满分50分算，评分标准重要参数（★）不响应一条</w:t>
      </w:r>
      <w:r>
        <w:rPr>
          <w:rFonts w:hint="eastAsia" w:ascii="仿宋" w:hAnsi="仿宋" w:eastAsia="仿宋" w:cs="仿宋"/>
          <w:u w:val="single"/>
          <w:lang w:val="fr-FR"/>
        </w:rPr>
        <w:t xml:space="preserve">扣 </w:t>
      </w:r>
      <w:r>
        <w:rPr>
          <w:rFonts w:hint="eastAsia" w:ascii="仿宋" w:hAnsi="仿宋" w:eastAsia="仿宋" w:cs="仿宋"/>
          <w:color w:val="000000" w:themeColor="text1"/>
          <w:u w:val="single"/>
          <w:lang w:val="en-US" w:eastAsia="zh-CN"/>
          <w14:textFill>
            <w14:solidFill>
              <w14:schemeClr w14:val="tx1"/>
            </w14:solidFill>
          </w14:textFill>
        </w:rPr>
        <w:t>8.7</w:t>
      </w:r>
      <w:r>
        <w:rPr>
          <w:rFonts w:hint="eastAsia" w:ascii="仿宋" w:hAnsi="仿宋" w:eastAsia="仿宋" w:cs="仿宋"/>
          <w:u w:val="single"/>
          <w:lang w:val="fr-FR"/>
        </w:rPr>
        <w:t xml:space="preserve"> 分</w:t>
      </w:r>
      <w:r>
        <w:rPr>
          <w:rFonts w:hint="eastAsia" w:ascii="仿宋" w:hAnsi="仿宋" w:eastAsia="仿宋" w:cs="仿宋"/>
          <w:lang w:val="fr-FR"/>
        </w:rPr>
        <w:t>，一般参数不响应一条</w:t>
      </w:r>
      <w:r>
        <w:rPr>
          <w:rFonts w:hint="eastAsia" w:ascii="仿宋" w:hAnsi="仿宋" w:eastAsia="仿宋" w:cs="仿宋"/>
          <w:u w:val="single"/>
          <w:lang w:val="fr-FR"/>
        </w:rPr>
        <w:t xml:space="preserve">扣 </w:t>
      </w:r>
      <w:r>
        <w:rPr>
          <w:rFonts w:hint="eastAsia" w:ascii="仿宋" w:hAnsi="仿宋" w:eastAsia="仿宋" w:cs="仿宋"/>
          <w:color w:val="000000" w:themeColor="text1"/>
          <w:u w:val="single"/>
          <w:lang w:val="en-US" w:eastAsia="zh-CN"/>
          <w14:textFill>
            <w14:solidFill>
              <w14:schemeClr w14:val="tx1"/>
            </w14:solidFill>
          </w14:textFill>
        </w:rPr>
        <w:t>2</w:t>
      </w:r>
      <w:r>
        <w:rPr>
          <w:rFonts w:hint="eastAsia" w:ascii="仿宋" w:hAnsi="仿宋" w:eastAsia="仿宋" w:cs="仿宋"/>
          <w:u w:val="single"/>
          <w:lang w:val="fr-FR"/>
        </w:rPr>
        <w:t xml:space="preserve"> 分</w:t>
      </w:r>
      <w:r>
        <w:rPr>
          <w:rFonts w:hint="eastAsia" w:ascii="仿宋" w:hAnsi="仿宋" w:eastAsia="仿宋" w:cs="仿宋"/>
          <w:lang w:val="fr-FR"/>
        </w:rPr>
        <w:t>。▲为实质性条款。</w:t>
      </w:r>
    </w:p>
    <w:p>
      <w:pPr>
        <w:widowControl/>
        <w:jc w:val="left"/>
        <w:textAlignment w:val="bottom"/>
        <w:rPr>
          <w:rFonts w:hint="eastAsia" w:ascii="仿宋" w:hAnsi="仿宋" w:eastAsia="仿宋" w:cs="仿宋"/>
          <w:kern w:val="0"/>
          <w:sz w:val="22"/>
          <w:lang w:bidi="ar"/>
        </w:rPr>
        <w:sectPr>
          <w:pgSz w:w="11906" w:h="16838"/>
          <w:pgMar w:top="1440" w:right="1800" w:bottom="1440" w:left="1800" w:header="851" w:footer="992" w:gutter="0"/>
          <w:cols w:space="425" w:num="1"/>
          <w:docGrid w:type="lines" w:linePitch="312" w:charSpace="0"/>
        </w:sectPr>
      </w:pPr>
    </w:p>
    <w:p>
      <w:pPr>
        <w:rPr>
          <w:rFonts w:hint="eastAsia" w:ascii="仿宋" w:hAnsi="仿宋" w:eastAsia="仿宋" w:cs="仿宋"/>
          <w:kern w:val="0"/>
          <w:sz w:val="22"/>
          <w:lang w:bidi="ar"/>
        </w:rPr>
      </w:pPr>
      <w:r>
        <w:rPr>
          <w:rFonts w:hint="eastAsia" w:ascii="仿宋" w:hAnsi="仿宋" w:eastAsia="仿宋" w:cs="仿宋"/>
          <w:kern w:val="0"/>
          <w:sz w:val="22"/>
          <w:lang w:val="en-US" w:eastAsia="zh-CN" w:bidi="ar"/>
        </w:rPr>
        <w:t>五</w:t>
      </w:r>
      <w:r>
        <w:rPr>
          <w:rFonts w:hint="eastAsia" w:ascii="仿宋" w:hAnsi="仿宋" w:eastAsia="仿宋" w:cs="仿宋"/>
          <w:kern w:val="0"/>
          <w:sz w:val="22"/>
          <w:lang w:bidi="ar"/>
        </w:rPr>
        <w:t>、C级防护服</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1.自粘双层门襟；</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2.配合全面罩的弹性面部开口；</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3.锋线+胶条密封；</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4.袖口、裤口弹性收口；</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5.合身的弹性腰围；</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6.通过EN14126:2003生物制品防护测试；</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7.防护高浓度无机化学品；</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8.液体承受压力≥2巴；</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9.防护生物制品；</w:t>
      </w:r>
    </w:p>
    <w:p>
      <w:pPr>
        <w:tabs>
          <w:tab w:val="left" w:pos="1134"/>
        </w:tabs>
        <w:autoSpaceDE w:val="0"/>
        <w:autoSpaceDN w:val="0"/>
        <w:adjustRightInd w:val="0"/>
        <w:rPr>
          <w:rFonts w:hint="eastAsia" w:ascii="仿宋" w:hAnsi="仿宋" w:eastAsia="仿宋" w:cs="仿宋"/>
          <w:kern w:val="0"/>
          <w:sz w:val="21"/>
          <w:szCs w:val="21"/>
        </w:rPr>
      </w:pPr>
      <w:r>
        <w:rPr>
          <w:rFonts w:hint="eastAsia" w:ascii="仿宋" w:hAnsi="仿宋" w:eastAsia="仿宋" w:cs="仿宋"/>
          <w:kern w:val="0"/>
          <w:sz w:val="21"/>
          <w:szCs w:val="21"/>
        </w:rPr>
        <w:t>10.产品尺码包含S、M、L、XL、XXL。</w:t>
      </w:r>
    </w:p>
    <w:p>
      <w:pPr>
        <w:rPr>
          <w:rFonts w:hint="eastAsia" w:ascii="仿宋" w:hAnsi="仿宋" w:eastAsia="仿宋" w:cs="仿宋"/>
          <w:kern w:val="0"/>
          <w:sz w:val="22"/>
          <w:lang w:bidi="ar"/>
        </w:rPr>
      </w:pPr>
    </w:p>
    <w:p>
      <w:pPr>
        <w:pStyle w:val="3"/>
        <w:ind w:left="0" w:leftChars="0" w:firstLine="0" w:firstLineChars="0"/>
        <w:rPr>
          <w:rFonts w:hint="eastAsia" w:ascii="仿宋" w:hAnsi="仿宋" w:eastAsia="仿宋" w:cs="仿宋"/>
          <w:lang w:val="fr-FR" w:eastAsia="zh-CN"/>
        </w:rPr>
      </w:pPr>
      <w:r>
        <w:rPr>
          <w:rFonts w:hint="eastAsia" w:ascii="仿宋" w:hAnsi="仿宋" w:eastAsia="仿宋" w:cs="仿宋"/>
          <w:lang w:val="fr-FR" w:eastAsia="zh-CN"/>
        </w:rPr>
        <w:t>技术评分按满分</w:t>
      </w:r>
      <w:r>
        <w:rPr>
          <w:rFonts w:hint="eastAsia" w:ascii="仿宋" w:hAnsi="仿宋" w:eastAsia="仿宋" w:cs="仿宋"/>
          <w:lang w:val="en-US" w:eastAsia="zh-CN"/>
        </w:rPr>
        <w:t>3</w:t>
      </w:r>
      <w:r>
        <w:rPr>
          <w:rFonts w:hint="eastAsia" w:ascii="仿宋" w:hAnsi="仿宋" w:eastAsia="仿宋" w:cs="仿宋"/>
          <w:lang w:val="fr-FR" w:eastAsia="zh-CN"/>
        </w:rPr>
        <w:t>0分算，评分标准一般参数不响应一条</w:t>
      </w:r>
      <w:r>
        <w:rPr>
          <w:rFonts w:hint="eastAsia" w:ascii="仿宋" w:hAnsi="仿宋" w:eastAsia="仿宋" w:cs="仿宋"/>
          <w:u w:val="single"/>
          <w:lang w:val="fr-FR" w:eastAsia="zh-CN"/>
        </w:rPr>
        <w:t xml:space="preserve">扣 </w:t>
      </w:r>
      <w:r>
        <w:rPr>
          <w:rFonts w:hint="eastAsia" w:ascii="仿宋" w:hAnsi="仿宋" w:eastAsia="仿宋" w:cs="仿宋"/>
          <w:u w:val="single"/>
          <w:lang w:val="en-US" w:eastAsia="zh-CN"/>
        </w:rPr>
        <w:t>3</w:t>
      </w:r>
      <w:r>
        <w:rPr>
          <w:rFonts w:hint="eastAsia" w:ascii="仿宋" w:hAnsi="仿宋" w:eastAsia="仿宋" w:cs="仿宋"/>
          <w:u w:val="single"/>
          <w:lang w:val="fr-FR" w:eastAsia="zh-CN"/>
        </w:rPr>
        <w:t xml:space="preserve"> 分</w:t>
      </w:r>
      <w:r>
        <w:rPr>
          <w:rFonts w:hint="eastAsia" w:ascii="仿宋" w:hAnsi="仿宋" w:eastAsia="仿宋" w:cs="仿宋"/>
          <w:lang w:val="fr-FR" w:eastAsia="zh-CN"/>
        </w:rPr>
        <w:t>。▲为实质性条款。</w:t>
      </w:r>
    </w:p>
    <w:p>
      <w:pPr>
        <w:pStyle w:val="3"/>
        <w:ind w:left="0" w:leftChars="0" w:firstLine="0" w:firstLineChars="0"/>
        <w:rPr>
          <w:rFonts w:hint="eastAsia" w:ascii="仿宋" w:hAnsi="仿宋" w:eastAsia="仿宋" w:cs="仿宋"/>
          <w:lang w:val="fr-FR" w:eastAsia="zh-CN"/>
        </w:rPr>
        <w:sectPr>
          <w:pgSz w:w="11906" w:h="16838"/>
          <w:pgMar w:top="1440" w:right="1800" w:bottom="1440" w:left="1800" w:header="851" w:footer="992" w:gutter="0"/>
          <w:cols w:space="425" w:num="1"/>
          <w:docGrid w:type="lines" w:linePitch="312" w:charSpace="0"/>
        </w:sectPr>
      </w:pPr>
    </w:p>
    <w:p>
      <w:pPr>
        <w:rPr>
          <w:rFonts w:hint="eastAsia" w:ascii="仿宋" w:hAnsi="仿宋" w:eastAsia="仿宋" w:cs="仿宋"/>
          <w:kern w:val="0"/>
          <w:sz w:val="22"/>
          <w:lang w:bidi="ar"/>
        </w:rPr>
      </w:pPr>
      <w:r>
        <w:rPr>
          <w:rFonts w:hint="eastAsia" w:ascii="仿宋" w:hAnsi="仿宋" w:eastAsia="仿宋" w:cs="仿宋"/>
          <w:kern w:val="0"/>
          <w:sz w:val="22"/>
          <w:lang w:val="en-US" w:eastAsia="zh-CN" w:bidi="ar"/>
        </w:rPr>
        <w:t>六</w:t>
      </w:r>
      <w:r>
        <w:rPr>
          <w:rFonts w:hint="eastAsia" w:ascii="仿宋" w:hAnsi="仿宋" w:eastAsia="仿宋" w:cs="仿宋"/>
          <w:kern w:val="0"/>
          <w:sz w:val="22"/>
          <w:lang w:bidi="ar"/>
        </w:rPr>
        <w:t>、A级防护服</w:t>
      </w:r>
    </w:p>
    <w:p>
      <w:pPr>
        <w:tabs>
          <w:tab w:val="left" w:pos="1134"/>
        </w:tabs>
        <w:autoSpaceDE w:val="0"/>
        <w:autoSpaceDN w:val="0"/>
        <w:adjustRightInd w:val="0"/>
        <w:spacing w:line="360" w:lineRule="auto"/>
        <w:jc w:val="left"/>
        <w:rPr>
          <w:rFonts w:hint="eastAsia" w:ascii="仿宋" w:hAnsi="仿宋" w:eastAsia="仿宋" w:cs="仿宋"/>
          <w:kern w:val="0"/>
          <w:sz w:val="21"/>
          <w:szCs w:val="21"/>
          <w:lang w:val="fr-FR"/>
        </w:rPr>
      </w:pPr>
      <w:r>
        <w:rPr>
          <w:rFonts w:hint="eastAsia" w:ascii="仿宋" w:hAnsi="仿宋" w:eastAsia="仿宋" w:cs="仿宋"/>
          <w:kern w:val="0"/>
          <w:sz w:val="22"/>
          <w:lang w:bidi="ar"/>
        </w:rPr>
        <w:t>▲</w:t>
      </w:r>
      <w:r>
        <w:rPr>
          <w:rFonts w:hint="eastAsia" w:ascii="仿宋" w:hAnsi="仿宋" w:eastAsia="仿宋" w:cs="仿宋"/>
          <w:kern w:val="0"/>
          <w:sz w:val="21"/>
          <w:szCs w:val="21"/>
          <w:lang w:val="fr-FR"/>
        </w:rPr>
        <w:t>1</w:t>
      </w:r>
      <w:r>
        <w:rPr>
          <w:rFonts w:hint="eastAsia" w:ascii="仿宋" w:hAnsi="仿宋" w:eastAsia="仿宋" w:cs="仿宋"/>
          <w:kern w:val="0"/>
          <w:sz w:val="21"/>
          <w:szCs w:val="21"/>
        </w:rPr>
        <w:t>.</w:t>
      </w:r>
      <w:r>
        <w:rPr>
          <w:rFonts w:hint="eastAsia" w:ascii="仿宋" w:hAnsi="仿宋" w:eastAsia="仿宋" w:cs="仿宋"/>
          <w:kern w:val="0"/>
          <w:sz w:val="21"/>
          <w:szCs w:val="21"/>
          <w:lang w:val="fr-FR"/>
        </w:rPr>
        <w:t>新型树脂钨铋医用射线防护服采用改性树脂和钨铋等贵金属防护材料制成。需提供检测报告。</w:t>
      </w:r>
    </w:p>
    <w:p>
      <w:pPr>
        <w:tabs>
          <w:tab w:val="left" w:pos="1134"/>
        </w:tabs>
        <w:autoSpaceDE w:val="0"/>
        <w:autoSpaceDN w:val="0"/>
        <w:adjustRightInd w:val="0"/>
        <w:spacing w:line="360" w:lineRule="auto"/>
        <w:jc w:val="left"/>
        <w:rPr>
          <w:rFonts w:hint="eastAsia" w:ascii="仿宋" w:hAnsi="仿宋" w:eastAsia="仿宋" w:cs="仿宋"/>
          <w:kern w:val="0"/>
          <w:sz w:val="21"/>
          <w:szCs w:val="21"/>
          <w:lang w:val="fr-FR"/>
        </w:rPr>
      </w:pPr>
      <w:r>
        <w:rPr>
          <w:rFonts w:hint="eastAsia" w:ascii="仿宋" w:hAnsi="仿宋" w:eastAsia="仿宋" w:cs="仿宋"/>
          <w:kern w:val="0"/>
          <w:sz w:val="21"/>
          <w:szCs w:val="21"/>
          <w:lang w:val="fr-FR"/>
        </w:rPr>
        <w:t>2</w:t>
      </w:r>
      <w:r>
        <w:rPr>
          <w:rFonts w:hint="eastAsia" w:ascii="仿宋" w:hAnsi="仿宋" w:eastAsia="仿宋" w:cs="仿宋"/>
          <w:kern w:val="0"/>
          <w:sz w:val="21"/>
          <w:szCs w:val="21"/>
        </w:rPr>
        <w:t>.</w:t>
      </w:r>
      <w:r>
        <w:rPr>
          <w:rFonts w:hint="eastAsia" w:ascii="仿宋" w:hAnsi="仿宋" w:eastAsia="仿宋" w:cs="仿宋"/>
          <w:kern w:val="0"/>
          <w:sz w:val="21"/>
          <w:szCs w:val="21"/>
          <w:lang w:val="fr-FR"/>
        </w:rPr>
        <w:t>核心防护材料采用专利技术：一种可循环利用的柔性防辐射片材及其制备方法。需提供专利证书复印件。</w:t>
      </w:r>
    </w:p>
    <w:p>
      <w:pPr>
        <w:tabs>
          <w:tab w:val="left" w:pos="1134"/>
        </w:tabs>
        <w:autoSpaceDE w:val="0"/>
        <w:autoSpaceDN w:val="0"/>
        <w:adjustRightInd w:val="0"/>
        <w:spacing w:line="360" w:lineRule="auto"/>
        <w:jc w:val="left"/>
        <w:rPr>
          <w:rFonts w:hint="eastAsia" w:ascii="仿宋" w:hAnsi="仿宋" w:eastAsia="仿宋" w:cs="仿宋"/>
          <w:kern w:val="0"/>
          <w:sz w:val="21"/>
          <w:szCs w:val="21"/>
          <w:lang w:val="fr-FR"/>
        </w:rPr>
      </w:pPr>
      <w:r>
        <w:rPr>
          <w:rFonts w:hint="eastAsia" w:ascii="仿宋" w:hAnsi="仿宋" w:eastAsia="仿宋" w:cs="仿宋"/>
          <w:kern w:val="0"/>
          <w:sz w:val="21"/>
          <w:szCs w:val="21"/>
          <w:lang w:val="fr-FR"/>
        </w:rPr>
        <w:t>★3</w:t>
      </w:r>
      <w:r>
        <w:rPr>
          <w:rFonts w:hint="eastAsia" w:ascii="仿宋" w:hAnsi="仿宋" w:eastAsia="仿宋" w:cs="仿宋"/>
          <w:kern w:val="0"/>
          <w:sz w:val="21"/>
          <w:szCs w:val="21"/>
        </w:rPr>
        <w:t>.</w:t>
      </w:r>
      <w:r>
        <w:rPr>
          <w:rFonts w:hint="eastAsia" w:ascii="仿宋" w:hAnsi="仿宋" w:eastAsia="仿宋" w:cs="仿宋"/>
          <w:kern w:val="0"/>
          <w:sz w:val="21"/>
          <w:szCs w:val="21"/>
          <w:lang w:val="fr-FR"/>
        </w:rPr>
        <w:t>制作工艺：核心防护材料为钨铋金属和树脂材料等微纳颗粒均匀混合后，通过压延工艺制成,片材金属粉体分布均匀，可通过X射线机曝光检验是否分散均匀。非传统铅橡胶模压法生产工艺的产品。</w:t>
      </w:r>
    </w:p>
    <w:p>
      <w:pPr>
        <w:tabs>
          <w:tab w:val="left" w:pos="1134"/>
        </w:tabs>
        <w:autoSpaceDE w:val="0"/>
        <w:autoSpaceDN w:val="0"/>
        <w:adjustRightInd w:val="0"/>
        <w:spacing w:line="360" w:lineRule="auto"/>
        <w:jc w:val="left"/>
        <w:rPr>
          <w:rFonts w:hint="eastAsia" w:ascii="仿宋" w:hAnsi="仿宋" w:eastAsia="仿宋" w:cs="仿宋"/>
          <w:kern w:val="0"/>
          <w:sz w:val="21"/>
          <w:szCs w:val="21"/>
          <w:lang w:val="fr-FR"/>
        </w:rPr>
      </w:pPr>
      <w:r>
        <w:rPr>
          <w:rFonts w:hint="eastAsia" w:ascii="仿宋" w:hAnsi="仿宋" w:eastAsia="仿宋" w:cs="仿宋"/>
          <w:kern w:val="0"/>
          <w:sz w:val="21"/>
          <w:szCs w:val="21"/>
          <w:lang w:val="fr-FR"/>
        </w:rPr>
        <w:t>4</w:t>
      </w:r>
      <w:r>
        <w:rPr>
          <w:rFonts w:hint="eastAsia" w:ascii="仿宋" w:hAnsi="仿宋" w:eastAsia="仿宋" w:cs="仿宋"/>
          <w:kern w:val="0"/>
          <w:sz w:val="21"/>
          <w:szCs w:val="21"/>
        </w:rPr>
        <w:t>.</w:t>
      </w:r>
      <w:r>
        <w:rPr>
          <w:rFonts w:hint="eastAsia" w:ascii="仿宋" w:hAnsi="仿宋" w:eastAsia="仿宋" w:cs="仿宋"/>
          <w:kern w:val="0"/>
          <w:sz w:val="21"/>
          <w:szCs w:val="21"/>
          <w:lang w:val="fr-FR"/>
        </w:rPr>
        <w:t>防护服提供前身和后身的全面防护，120KV管电压下, 屏蔽效率达70%以上（检测标准GBZ/T147—2002 X射线防护材料衰减性能的测定）,需提供第三方检测机构权威检测报告。</w:t>
      </w:r>
    </w:p>
    <w:p>
      <w:pPr>
        <w:tabs>
          <w:tab w:val="left" w:pos="1134"/>
        </w:tabs>
        <w:autoSpaceDE w:val="0"/>
        <w:autoSpaceDN w:val="0"/>
        <w:adjustRightInd w:val="0"/>
        <w:spacing w:line="360" w:lineRule="auto"/>
        <w:jc w:val="left"/>
        <w:rPr>
          <w:rFonts w:hint="eastAsia" w:ascii="仿宋" w:hAnsi="仿宋" w:eastAsia="仿宋" w:cs="仿宋"/>
          <w:kern w:val="0"/>
          <w:sz w:val="21"/>
          <w:szCs w:val="21"/>
          <w:lang w:val="fr-FR"/>
        </w:rPr>
      </w:pPr>
      <w:r>
        <w:rPr>
          <w:rFonts w:hint="eastAsia" w:ascii="仿宋" w:hAnsi="仿宋" w:eastAsia="仿宋" w:cs="仿宋"/>
          <w:kern w:val="0"/>
          <w:sz w:val="21"/>
          <w:szCs w:val="21"/>
          <w:lang w:val="fr-FR"/>
        </w:rPr>
        <w:t>5</w:t>
      </w:r>
      <w:r>
        <w:rPr>
          <w:rFonts w:hint="eastAsia" w:ascii="仿宋" w:hAnsi="仿宋" w:eastAsia="仿宋" w:cs="仿宋"/>
          <w:kern w:val="0"/>
          <w:sz w:val="21"/>
          <w:szCs w:val="21"/>
        </w:rPr>
        <w:t>.</w:t>
      </w:r>
      <w:r>
        <w:rPr>
          <w:rFonts w:hint="eastAsia" w:ascii="仿宋" w:hAnsi="仿宋" w:eastAsia="仿宋" w:cs="仿宋"/>
          <w:kern w:val="0"/>
          <w:sz w:val="21"/>
          <w:szCs w:val="21"/>
          <w:lang w:val="fr-FR"/>
        </w:rPr>
        <w:t>超薄技术：单层钨铋改性树脂材料厚度≤0.38mm.</w:t>
      </w:r>
    </w:p>
    <w:p>
      <w:pPr>
        <w:tabs>
          <w:tab w:val="left" w:pos="1134"/>
        </w:tabs>
        <w:autoSpaceDE w:val="0"/>
        <w:autoSpaceDN w:val="0"/>
        <w:adjustRightInd w:val="0"/>
        <w:spacing w:line="360" w:lineRule="auto"/>
        <w:jc w:val="left"/>
        <w:rPr>
          <w:rFonts w:hint="eastAsia" w:ascii="仿宋" w:hAnsi="仿宋" w:eastAsia="仿宋" w:cs="仿宋"/>
          <w:kern w:val="0"/>
          <w:sz w:val="21"/>
          <w:szCs w:val="21"/>
          <w:lang w:val="fr-FR"/>
        </w:rPr>
      </w:pPr>
      <w:r>
        <w:rPr>
          <w:rFonts w:hint="eastAsia" w:ascii="仿宋" w:hAnsi="仿宋" w:eastAsia="仿宋" w:cs="仿宋"/>
          <w:kern w:val="0"/>
          <w:sz w:val="22"/>
          <w:lang w:bidi="ar"/>
        </w:rPr>
        <w:t>▲</w:t>
      </w:r>
      <w:r>
        <w:rPr>
          <w:rFonts w:hint="eastAsia" w:ascii="仿宋" w:hAnsi="仿宋" w:eastAsia="仿宋" w:cs="仿宋"/>
          <w:kern w:val="0"/>
          <w:sz w:val="21"/>
          <w:szCs w:val="21"/>
          <w:lang w:val="fr-FR"/>
        </w:rPr>
        <w:t>6</w:t>
      </w:r>
      <w:r>
        <w:rPr>
          <w:rFonts w:hint="eastAsia" w:ascii="仿宋" w:hAnsi="仿宋" w:eastAsia="仿宋" w:cs="仿宋"/>
          <w:kern w:val="0"/>
          <w:sz w:val="21"/>
          <w:szCs w:val="21"/>
        </w:rPr>
        <w:t>.</w:t>
      </w:r>
      <w:r>
        <w:rPr>
          <w:rFonts w:hint="eastAsia" w:ascii="仿宋" w:hAnsi="仿宋" w:eastAsia="仿宋" w:cs="仿宋"/>
          <w:kern w:val="0"/>
          <w:sz w:val="21"/>
          <w:szCs w:val="21"/>
          <w:lang w:val="fr-FR"/>
        </w:rPr>
        <w:t>超柔软技术：邵氏硬度≤65HA（需提供有效的第三方检测机构出具的检测报告复印件），柔软、可折叠，不开缝不漏射线。</w:t>
      </w:r>
    </w:p>
    <w:p>
      <w:pPr>
        <w:tabs>
          <w:tab w:val="left" w:pos="1134"/>
        </w:tabs>
        <w:autoSpaceDE w:val="0"/>
        <w:autoSpaceDN w:val="0"/>
        <w:adjustRightInd w:val="0"/>
        <w:spacing w:line="360" w:lineRule="auto"/>
        <w:jc w:val="left"/>
        <w:rPr>
          <w:rFonts w:hint="eastAsia" w:ascii="仿宋" w:hAnsi="仿宋" w:eastAsia="仿宋" w:cs="仿宋"/>
          <w:kern w:val="0"/>
          <w:sz w:val="21"/>
          <w:szCs w:val="21"/>
          <w:lang w:val="fr-FR"/>
        </w:rPr>
      </w:pPr>
      <w:r>
        <w:rPr>
          <w:rFonts w:hint="eastAsia" w:ascii="仿宋" w:hAnsi="仿宋" w:eastAsia="仿宋" w:cs="仿宋"/>
          <w:kern w:val="0"/>
          <w:sz w:val="22"/>
          <w:lang w:bidi="ar"/>
        </w:rPr>
        <w:t>▲</w:t>
      </w:r>
      <w:r>
        <w:rPr>
          <w:rFonts w:hint="eastAsia" w:ascii="仿宋" w:hAnsi="仿宋" w:eastAsia="仿宋" w:cs="仿宋"/>
          <w:kern w:val="0"/>
          <w:sz w:val="21"/>
          <w:szCs w:val="21"/>
          <w:lang w:val="fr-FR"/>
        </w:rPr>
        <w:t>7</w:t>
      </w:r>
      <w:r>
        <w:rPr>
          <w:rFonts w:hint="eastAsia" w:ascii="仿宋" w:hAnsi="仿宋" w:eastAsia="仿宋" w:cs="仿宋"/>
          <w:kern w:val="0"/>
          <w:sz w:val="21"/>
          <w:szCs w:val="21"/>
        </w:rPr>
        <w:t>.</w:t>
      </w:r>
      <w:r>
        <w:rPr>
          <w:rFonts w:hint="eastAsia" w:ascii="仿宋" w:hAnsi="仿宋" w:eastAsia="仿宋" w:cs="仿宋"/>
          <w:kern w:val="0"/>
          <w:sz w:val="21"/>
          <w:szCs w:val="21"/>
          <w:lang w:val="fr-FR"/>
        </w:rPr>
        <w:t>防辐射服可以臭氧消毒。臭氧老化试验（100pphm，40℃，拉伸率20%；≥ 168小时）无龟裂。须提供第三方检测机构出具的检测报告复印件。</w:t>
      </w:r>
    </w:p>
    <w:p>
      <w:pPr>
        <w:tabs>
          <w:tab w:val="left" w:pos="1134"/>
        </w:tabs>
        <w:autoSpaceDE w:val="0"/>
        <w:autoSpaceDN w:val="0"/>
        <w:adjustRightInd w:val="0"/>
        <w:spacing w:line="360" w:lineRule="auto"/>
        <w:jc w:val="left"/>
        <w:rPr>
          <w:rFonts w:hint="eastAsia" w:ascii="仿宋" w:hAnsi="仿宋" w:eastAsia="仿宋" w:cs="仿宋"/>
          <w:kern w:val="0"/>
          <w:sz w:val="21"/>
          <w:szCs w:val="21"/>
          <w:lang w:val="fr-FR"/>
        </w:rPr>
      </w:pPr>
      <w:r>
        <w:rPr>
          <w:rFonts w:hint="eastAsia" w:ascii="仿宋" w:hAnsi="仿宋" w:eastAsia="仿宋" w:cs="仿宋"/>
          <w:kern w:val="0"/>
          <w:sz w:val="21"/>
          <w:szCs w:val="21"/>
          <w:lang w:val="fr-FR"/>
        </w:rPr>
        <w:t>8</w:t>
      </w:r>
      <w:r>
        <w:rPr>
          <w:rFonts w:hint="eastAsia" w:ascii="仿宋" w:hAnsi="仿宋" w:eastAsia="仿宋" w:cs="仿宋"/>
          <w:kern w:val="0"/>
          <w:sz w:val="21"/>
          <w:szCs w:val="21"/>
        </w:rPr>
        <w:t>.</w:t>
      </w:r>
      <w:r>
        <w:rPr>
          <w:rFonts w:hint="eastAsia" w:ascii="仿宋" w:hAnsi="仿宋" w:eastAsia="仿宋" w:cs="仿宋"/>
          <w:kern w:val="0"/>
          <w:sz w:val="21"/>
          <w:szCs w:val="21"/>
          <w:lang w:val="fr-FR"/>
        </w:rPr>
        <w:t>核心防护材料可循环利用，医用射线防护服报废后，由生产厂家折价回收处理。</w:t>
      </w:r>
    </w:p>
    <w:p>
      <w:pPr>
        <w:tabs>
          <w:tab w:val="left" w:pos="1134"/>
        </w:tabs>
        <w:autoSpaceDE w:val="0"/>
        <w:autoSpaceDN w:val="0"/>
        <w:adjustRightInd w:val="0"/>
        <w:spacing w:line="360" w:lineRule="auto"/>
        <w:jc w:val="left"/>
        <w:rPr>
          <w:rFonts w:hint="eastAsia" w:ascii="仿宋" w:hAnsi="仿宋" w:eastAsia="仿宋" w:cs="仿宋"/>
          <w:kern w:val="0"/>
          <w:sz w:val="21"/>
          <w:szCs w:val="21"/>
          <w:lang w:val="fr-FR"/>
        </w:rPr>
      </w:pPr>
      <w:r>
        <w:rPr>
          <w:rFonts w:hint="eastAsia" w:ascii="仿宋" w:hAnsi="仿宋" w:eastAsia="仿宋" w:cs="仿宋"/>
          <w:kern w:val="0"/>
          <w:sz w:val="21"/>
          <w:szCs w:val="21"/>
          <w:lang w:val="fr-FR"/>
        </w:rPr>
        <w:t>9</w:t>
      </w:r>
      <w:r>
        <w:rPr>
          <w:rFonts w:hint="eastAsia" w:ascii="仿宋" w:hAnsi="仿宋" w:eastAsia="仿宋" w:cs="仿宋"/>
          <w:kern w:val="0"/>
          <w:sz w:val="21"/>
          <w:szCs w:val="21"/>
        </w:rPr>
        <w:t>.</w:t>
      </w:r>
      <w:r>
        <w:rPr>
          <w:rFonts w:hint="eastAsia" w:ascii="仿宋" w:hAnsi="仿宋" w:eastAsia="仿宋" w:cs="仿宋"/>
          <w:kern w:val="0"/>
          <w:sz w:val="21"/>
          <w:szCs w:val="21"/>
          <w:lang w:val="fr-FR"/>
        </w:rPr>
        <w:t>面料：采用抗菌面料，正反面经过三防处理，具有抗腐蚀耐强酸强碱、抗血液、抗体液污染。使用三股加胶缝合线，保证医用射线防护服使用期限内的正常磨损不开缝不漏射线。</w:t>
      </w:r>
    </w:p>
    <w:p>
      <w:pPr>
        <w:tabs>
          <w:tab w:val="left" w:pos="1134"/>
        </w:tabs>
        <w:autoSpaceDE w:val="0"/>
        <w:autoSpaceDN w:val="0"/>
        <w:adjustRightInd w:val="0"/>
        <w:spacing w:line="360" w:lineRule="auto"/>
        <w:jc w:val="left"/>
        <w:rPr>
          <w:rFonts w:hint="eastAsia" w:ascii="仿宋" w:hAnsi="仿宋" w:eastAsia="仿宋" w:cs="仿宋"/>
          <w:kern w:val="0"/>
          <w:sz w:val="21"/>
          <w:szCs w:val="21"/>
          <w:lang w:val="fr-FR"/>
        </w:rPr>
      </w:pPr>
    </w:p>
    <w:p>
      <w:pPr>
        <w:pStyle w:val="3"/>
        <w:ind w:firstLine="0"/>
        <w:rPr>
          <w:rFonts w:hint="eastAsia" w:ascii="仿宋" w:hAnsi="仿宋" w:eastAsia="仿宋" w:cs="仿宋"/>
          <w:lang w:val="fr-FR"/>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lang w:val="fr-FR" w:eastAsia="zh-CN"/>
        </w:rPr>
        <w:t>技术评分按满分</w:t>
      </w:r>
      <w:r>
        <w:rPr>
          <w:rFonts w:hint="eastAsia" w:ascii="仿宋" w:hAnsi="仿宋" w:eastAsia="仿宋" w:cs="仿宋"/>
          <w:lang w:val="en-US" w:eastAsia="zh-CN"/>
        </w:rPr>
        <w:t>30</w:t>
      </w:r>
      <w:r>
        <w:rPr>
          <w:rFonts w:hint="eastAsia" w:ascii="仿宋" w:hAnsi="仿宋" w:eastAsia="仿宋" w:cs="仿宋"/>
          <w:lang w:val="fr-FR" w:eastAsia="zh-CN"/>
        </w:rPr>
        <w:t>分算，评分标准重要参数（★）不响应一条</w:t>
      </w:r>
      <w:r>
        <w:rPr>
          <w:rFonts w:hint="eastAsia" w:ascii="仿宋" w:hAnsi="仿宋" w:eastAsia="仿宋" w:cs="仿宋"/>
          <w:u w:val="single"/>
          <w:lang w:val="fr-FR" w:eastAsia="zh-CN"/>
        </w:rPr>
        <w:t xml:space="preserve">扣 </w:t>
      </w:r>
      <w:r>
        <w:rPr>
          <w:rFonts w:hint="eastAsia" w:ascii="仿宋" w:hAnsi="仿宋" w:eastAsia="仿宋" w:cs="仿宋"/>
          <w:u w:val="single"/>
          <w:lang w:val="en-US" w:eastAsia="zh-CN"/>
        </w:rPr>
        <w:t>10</w:t>
      </w:r>
      <w:r>
        <w:rPr>
          <w:rFonts w:hint="eastAsia" w:ascii="仿宋" w:hAnsi="仿宋" w:eastAsia="仿宋" w:cs="仿宋"/>
          <w:u w:val="single"/>
          <w:lang w:val="fr-FR" w:eastAsia="zh-CN"/>
        </w:rPr>
        <w:t xml:space="preserve"> 分</w:t>
      </w:r>
      <w:r>
        <w:rPr>
          <w:rFonts w:hint="eastAsia" w:ascii="仿宋" w:hAnsi="仿宋" w:eastAsia="仿宋" w:cs="仿宋"/>
          <w:lang w:val="fr-FR" w:eastAsia="zh-CN"/>
        </w:rPr>
        <w:t>，一般参数不响应一条</w:t>
      </w:r>
      <w:r>
        <w:rPr>
          <w:rFonts w:hint="eastAsia" w:ascii="仿宋" w:hAnsi="仿宋" w:eastAsia="仿宋" w:cs="仿宋"/>
          <w:u w:val="single"/>
          <w:lang w:val="fr-FR" w:eastAsia="zh-CN"/>
        </w:rPr>
        <w:t xml:space="preserve">扣 </w:t>
      </w:r>
      <w:r>
        <w:rPr>
          <w:rFonts w:hint="eastAsia" w:ascii="仿宋" w:hAnsi="仿宋" w:eastAsia="仿宋" w:cs="仿宋"/>
          <w:u w:val="single"/>
          <w:lang w:val="en-US" w:eastAsia="zh-CN"/>
        </w:rPr>
        <w:t xml:space="preserve">5 </w:t>
      </w:r>
      <w:r>
        <w:rPr>
          <w:rFonts w:hint="eastAsia" w:ascii="仿宋" w:hAnsi="仿宋" w:eastAsia="仿宋" w:cs="仿宋"/>
          <w:u w:val="single"/>
          <w:lang w:val="fr-FR" w:eastAsia="zh-CN"/>
        </w:rPr>
        <w:t>分</w:t>
      </w:r>
      <w:r>
        <w:rPr>
          <w:rFonts w:hint="eastAsia" w:ascii="仿宋" w:hAnsi="仿宋" w:eastAsia="仿宋" w:cs="仿宋"/>
          <w:lang w:val="fr-FR" w:eastAsia="zh-CN"/>
        </w:rPr>
        <w:t>。▲为实质性条款。</w:t>
      </w:r>
      <w:bookmarkStart w:id="0" w:name="_GoBack"/>
      <w:bookmarkEnd w:id="0"/>
    </w:p>
    <w:p>
      <w:pPr>
        <w:rPr>
          <w:rFonts w:hint="eastAsia" w:ascii="仿宋" w:hAnsi="仿宋" w:eastAsia="仿宋" w:cs="仿宋"/>
          <w:kern w:val="0"/>
          <w:sz w:val="22"/>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EDED5A"/>
    <w:multiLevelType w:val="singleLevel"/>
    <w:tmpl w:val="D8EDED5A"/>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jMzYxYzM5YTVjM2JkZTZjMDU0MDc2YjZkMjAwNTQifQ=="/>
  </w:docVars>
  <w:rsids>
    <w:rsidRoot w:val="00172A27"/>
    <w:rsid w:val="00067EBD"/>
    <w:rsid w:val="000F7F17"/>
    <w:rsid w:val="001306A8"/>
    <w:rsid w:val="00143932"/>
    <w:rsid w:val="00172A27"/>
    <w:rsid w:val="00194C7D"/>
    <w:rsid w:val="001B3B41"/>
    <w:rsid w:val="00216F16"/>
    <w:rsid w:val="00296401"/>
    <w:rsid w:val="00320ADD"/>
    <w:rsid w:val="00341839"/>
    <w:rsid w:val="00436CAB"/>
    <w:rsid w:val="00500DEE"/>
    <w:rsid w:val="00553B7D"/>
    <w:rsid w:val="005B3EAB"/>
    <w:rsid w:val="006735F8"/>
    <w:rsid w:val="00690766"/>
    <w:rsid w:val="006F0527"/>
    <w:rsid w:val="007E5DC9"/>
    <w:rsid w:val="00801C59"/>
    <w:rsid w:val="00801C9E"/>
    <w:rsid w:val="0089505E"/>
    <w:rsid w:val="008E0883"/>
    <w:rsid w:val="00A10C01"/>
    <w:rsid w:val="00A17DAE"/>
    <w:rsid w:val="00A4751B"/>
    <w:rsid w:val="00A7471E"/>
    <w:rsid w:val="00AA5D69"/>
    <w:rsid w:val="00AB2B53"/>
    <w:rsid w:val="00C3532D"/>
    <w:rsid w:val="00CE0D5D"/>
    <w:rsid w:val="00D46B93"/>
    <w:rsid w:val="00D81F86"/>
    <w:rsid w:val="00DC6C00"/>
    <w:rsid w:val="00E472CD"/>
    <w:rsid w:val="00E72AA0"/>
    <w:rsid w:val="00EA2881"/>
    <w:rsid w:val="00EC721F"/>
    <w:rsid w:val="00FA555D"/>
    <w:rsid w:val="00FF1C0B"/>
    <w:rsid w:val="010D78FB"/>
    <w:rsid w:val="01782A5A"/>
    <w:rsid w:val="024F0525"/>
    <w:rsid w:val="02A660CB"/>
    <w:rsid w:val="041B2CF9"/>
    <w:rsid w:val="0511011D"/>
    <w:rsid w:val="05387186"/>
    <w:rsid w:val="05A06A39"/>
    <w:rsid w:val="061B2BFB"/>
    <w:rsid w:val="07CC3EDA"/>
    <w:rsid w:val="082779D0"/>
    <w:rsid w:val="08401F80"/>
    <w:rsid w:val="085179EE"/>
    <w:rsid w:val="09A23083"/>
    <w:rsid w:val="09FF2D0E"/>
    <w:rsid w:val="0B1019CE"/>
    <w:rsid w:val="0BC4132C"/>
    <w:rsid w:val="0BCA71EB"/>
    <w:rsid w:val="0CDC152E"/>
    <w:rsid w:val="0D8B11DB"/>
    <w:rsid w:val="0E931F2E"/>
    <w:rsid w:val="0F6031DA"/>
    <w:rsid w:val="0F82389D"/>
    <w:rsid w:val="0FB26E83"/>
    <w:rsid w:val="0FEE57B4"/>
    <w:rsid w:val="103B758B"/>
    <w:rsid w:val="114F5491"/>
    <w:rsid w:val="116E1CF8"/>
    <w:rsid w:val="11F141E5"/>
    <w:rsid w:val="12450F78"/>
    <w:rsid w:val="133F3002"/>
    <w:rsid w:val="13682DE5"/>
    <w:rsid w:val="138600BC"/>
    <w:rsid w:val="13E80D3B"/>
    <w:rsid w:val="14B842E8"/>
    <w:rsid w:val="160C07DE"/>
    <w:rsid w:val="16904A42"/>
    <w:rsid w:val="18612366"/>
    <w:rsid w:val="18BC67EC"/>
    <w:rsid w:val="19D101C5"/>
    <w:rsid w:val="1A840670"/>
    <w:rsid w:val="1B273D75"/>
    <w:rsid w:val="1B9449ED"/>
    <w:rsid w:val="1BE03077"/>
    <w:rsid w:val="1C9A1441"/>
    <w:rsid w:val="1C9C2B4A"/>
    <w:rsid w:val="1CB9246A"/>
    <w:rsid w:val="1CD72821"/>
    <w:rsid w:val="1DE85D45"/>
    <w:rsid w:val="1E2446AA"/>
    <w:rsid w:val="1E5E3B95"/>
    <w:rsid w:val="1E9F1AF6"/>
    <w:rsid w:val="1F6334DE"/>
    <w:rsid w:val="2008387B"/>
    <w:rsid w:val="21C8499F"/>
    <w:rsid w:val="22F858ED"/>
    <w:rsid w:val="234651B9"/>
    <w:rsid w:val="23DA3473"/>
    <w:rsid w:val="26A31F75"/>
    <w:rsid w:val="273B725E"/>
    <w:rsid w:val="28D827FA"/>
    <w:rsid w:val="2A477525"/>
    <w:rsid w:val="2A98747D"/>
    <w:rsid w:val="2AC207EB"/>
    <w:rsid w:val="2B532047"/>
    <w:rsid w:val="2B6E4533"/>
    <w:rsid w:val="2C4A6173"/>
    <w:rsid w:val="2C9A1675"/>
    <w:rsid w:val="2E2454B9"/>
    <w:rsid w:val="2E2840C6"/>
    <w:rsid w:val="2E4474CB"/>
    <w:rsid w:val="2E641BEB"/>
    <w:rsid w:val="2E992498"/>
    <w:rsid w:val="2F0F6CB7"/>
    <w:rsid w:val="2F880D6F"/>
    <w:rsid w:val="304E7426"/>
    <w:rsid w:val="307F5A96"/>
    <w:rsid w:val="30BC4769"/>
    <w:rsid w:val="30D32E0E"/>
    <w:rsid w:val="31817EBC"/>
    <w:rsid w:val="33361AEA"/>
    <w:rsid w:val="356A2008"/>
    <w:rsid w:val="36F612EC"/>
    <w:rsid w:val="37CF319C"/>
    <w:rsid w:val="38A663D6"/>
    <w:rsid w:val="38D94F39"/>
    <w:rsid w:val="390B4341"/>
    <w:rsid w:val="394F1217"/>
    <w:rsid w:val="3972325B"/>
    <w:rsid w:val="39C81541"/>
    <w:rsid w:val="39DA751E"/>
    <w:rsid w:val="39E22D39"/>
    <w:rsid w:val="3AB036A9"/>
    <w:rsid w:val="3AC96D3B"/>
    <w:rsid w:val="3AF00824"/>
    <w:rsid w:val="3AF855A1"/>
    <w:rsid w:val="3B251038"/>
    <w:rsid w:val="3B583CE3"/>
    <w:rsid w:val="3C293E96"/>
    <w:rsid w:val="3E0C77C6"/>
    <w:rsid w:val="3E447E06"/>
    <w:rsid w:val="3F285CAE"/>
    <w:rsid w:val="3F305AC3"/>
    <w:rsid w:val="40322F07"/>
    <w:rsid w:val="406E5444"/>
    <w:rsid w:val="409730DF"/>
    <w:rsid w:val="409814A2"/>
    <w:rsid w:val="40CD0A9A"/>
    <w:rsid w:val="411D7A1D"/>
    <w:rsid w:val="41466403"/>
    <w:rsid w:val="416007B2"/>
    <w:rsid w:val="42E665AE"/>
    <w:rsid w:val="45826AA4"/>
    <w:rsid w:val="46FB26AC"/>
    <w:rsid w:val="47955B14"/>
    <w:rsid w:val="47A61565"/>
    <w:rsid w:val="4802514E"/>
    <w:rsid w:val="4804386F"/>
    <w:rsid w:val="48A82F0F"/>
    <w:rsid w:val="49427193"/>
    <w:rsid w:val="4A5E657A"/>
    <w:rsid w:val="4B995D37"/>
    <w:rsid w:val="4D29251E"/>
    <w:rsid w:val="4D7C082C"/>
    <w:rsid w:val="4DB7037E"/>
    <w:rsid w:val="4EE03404"/>
    <w:rsid w:val="4EF05535"/>
    <w:rsid w:val="4EF3232B"/>
    <w:rsid w:val="4F817955"/>
    <w:rsid w:val="4FC151DA"/>
    <w:rsid w:val="4FC62131"/>
    <w:rsid w:val="4FF12BA4"/>
    <w:rsid w:val="50985E7C"/>
    <w:rsid w:val="50A8353A"/>
    <w:rsid w:val="50C64A74"/>
    <w:rsid w:val="51A52D57"/>
    <w:rsid w:val="520A6030"/>
    <w:rsid w:val="52571485"/>
    <w:rsid w:val="527F1551"/>
    <w:rsid w:val="53321C8A"/>
    <w:rsid w:val="53B144B2"/>
    <w:rsid w:val="54007439"/>
    <w:rsid w:val="54B63C20"/>
    <w:rsid w:val="54B72CA2"/>
    <w:rsid w:val="55E36170"/>
    <w:rsid w:val="56C87475"/>
    <w:rsid w:val="58256D8E"/>
    <w:rsid w:val="58696420"/>
    <w:rsid w:val="587E4DFC"/>
    <w:rsid w:val="590510E1"/>
    <w:rsid w:val="59D13D69"/>
    <w:rsid w:val="5A0644F4"/>
    <w:rsid w:val="5A826E51"/>
    <w:rsid w:val="5A9B47E5"/>
    <w:rsid w:val="5ACD2E2A"/>
    <w:rsid w:val="5AD34AB6"/>
    <w:rsid w:val="5C7352F7"/>
    <w:rsid w:val="5CF0405C"/>
    <w:rsid w:val="5D5946B0"/>
    <w:rsid w:val="5D66265C"/>
    <w:rsid w:val="5D6D71AD"/>
    <w:rsid w:val="5E9B0CFD"/>
    <w:rsid w:val="5EC4290D"/>
    <w:rsid w:val="5F2B4EA4"/>
    <w:rsid w:val="5F2F2BBC"/>
    <w:rsid w:val="5F5C673E"/>
    <w:rsid w:val="5FCB7392"/>
    <w:rsid w:val="5FEC4D60"/>
    <w:rsid w:val="60652085"/>
    <w:rsid w:val="61BA1E5F"/>
    <w:rsid w:val="630570B4"/>
    <w:rsid w:val="63A80FD3"/>
    <w:rsid w:val="64382C65"/>
    <w:rsid w:val="6439743E"/>
    <w:rsid w:val="64761A2A"/>
    <w:rsid w:val="66917F80"/>
    <w:rsid w:val="677043A9"/>
    <w:rsid w:val="67E94325"/>
    <w:rsid w:val="6941146F"/>
    <w:rsid w:val="69B55D5F"/>
    <w:rsid w:val="69F22C35"/>
    <w:rsid w:val="6AA260DB"/>
    <w:rsid w:val="6AD719BA"/>
    <w:rsid w:val="6C8D5ECD"/>
    <w:rsid w:val="6D9D2541"/>
    <w:rsid w:val="6DAA70A6"/>
    <w:rsid w:val="6DC744E3"/>
    <w:rsid w:val="6DE66FB7"/>
    <w:rsid w:val="6EA14EB4"/>
    <w:rsid w:val="6FC62348"/>
    <w:rsid w:val="6FEA7952"/>
    <w:rsid w:val="702638E3"/>
    <w:rsid w:val="7352028D"/>
    <w:rsid w:val="735A34D3"/>
    <w:rsid w:val="73FF6561"/>
    <w:rsid w:val="74C55CC8"/>
    <w:rsid w:val="74E53F16"/>
    <w:rsid w:val="754B36CA"/>
    <w:rsid w:val="762E7A21"/>
    <w:rsid w:val="767E7D85"/>
    <w:rsid w:val="78082710"/>
    <w:rsid w:val="784074BC"/>
    <w:rsid w:val="7AA768AD"/>
    <w:rsid w:val="7AE17D5C"/>
    <w:rsid w:val="7C271FA0"/>
    <w:rsid w:val="7C7A31C8"/>
    <w:rsid w:val="7E035293"/>
    <w:rsid w:val="7E5142EA"/>
    <w:rsid w:val="7E7014AC"/>
    <w:rsid w:val="7F705388"/>
    <w:rsid w:val="7FB51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qFormat/>
    <w:uiPriority w:val="99"/>
    <w:pPr>
      <w:spacing w:after="100" w:afterAutospacing="1" w:line="560" w:lineRule="exact"/>
      <w:ind w:firstLine="640" w:firstLineChars="200"/>
      <w:jc w:val="center"/>
      <w:outlineLvl w:val="0"/>
    </w:pPr>
    <w:rPr>
      <w:rFonts w:ascii="仿宋_GB2312" w:hAnsi="楷体" w:cs="宋体"/>
      <w:kern w:val="44"/>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adjustRightInd w:val="0"/>
      <w:spacing w:line="360" w:lineRule="auto"/>
      <w:ind w:firstLine="490"/>
      <w:jc w:val="left"/>
    </w:pPr>
    <w:rPr>
      <w:rFonts w:ascii="Century Gothic" w:hAnsi="Century Gothic" w:eastAsia="Century Gothic"/>
      <w:sz w:val="24"/>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列表段落1"/>
    <w:basedOn w:val="1"/>
    <w:qFormat/>
    <w:uiPriority w:val="34"/>
    <w:pPr>
      <w:ind w:firstLine="420" w:firstLineChars="200"/>
    </w:p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15650</Words>
  <Characters>19647</Characters>
  <Lines>149</Lines>
  <Paragraphs>42</Paragraphs>
  <TotalTime>3</TotalTime>
  <ScaleCrop>false</ScaleCrop>
  <LinksUpToDate>false</LinksUpToDate>
  <CharactersWithSpaces>20176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2024-11-12T12:47:00Z</dcterms:created>
  <dc:creator>琉璃熾盛</dc:creator>
  <cp:lastModifiedBy>Administrator</cp:lastModifiedBy>
  <dcterms:modified xsi:type="dcterms:W3CDTF">2024-12-02T06:46:14Z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C6B7CDB6846B419DA9FAC1ACB73B0C8E</vt:lpwstr>
  </property>
</Properties>
</file>