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昆明医科大学第二附属医院资产评估服务项目评分表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一、商务部分（满分25分）</w:t>
      </w:r>
    </w:p>
    <w:tbl>
      <w:tblPr>
        <w:tblStyle w:val="4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7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人员配备、组织机构和综合实力。（满分10分）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第一个档次（8-10分）：项目组组织机构和人员设置合理、针对性强，项目组人员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需持有资产评估师职业资格证书</w:t>
            </w:r>
            <w:r>
              <w:rPr>
                <w:rFonts w:hint="eastAsia"/>
                <w:vertAlign w:val="baseline"/>
                <w:lang w:val="en-US" w:eastAsia="zh-CN"/>
              </w:rPr>
              <w:t>（附有相关证明资料），能承诺驻现场时间，人员经验足能力强等。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第二个档次（4-7分）：项目组组织机构和人员设置基本合理、有一定针对性，项目组人员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需持有资产评估师职业资格证书</w:t>
            </w:r>
            <w:r>
              <w:rPr>
                <w:rFonts w:hint="eastAsia"/>
                <w:vertAlign w:val="baseline"/>
                <w:lang w:val="en-US" w:eastAsia="zh-CN"/>
              </w:rPr>
              <w:t>（附有相关证明资料），不完全承诺驻现场时间，人员经验足能力一般等。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第三个档次（1-3分）：项目组组织机构和人员设置合理、人员配备不齐全，项目组人员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需持有资产评估师职业资格证书</w:t>
            </w:r>
            <w:r>
              <w:rPr>
                <w:rFonts w:hint="eastAsia"/>
                <w:vertAlign w:val="baseline"/>
                <w:lang w:val="en-US" w:eastAsia="zh-CN"/>
              </w:rPr>
              <w:t>（附有相关证明资料），不能承诺驻现场时间，人员经验足能力不足等。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满分5分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近三年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宋体" w:hAnsi="宋体"/>
                <w:sz w:val="21"/>
                <w:szCs w:val="21"/>
              </w:rPr>
              <w:t>（202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年-至今）承担过的一项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同类资产评估服务业绩（</w:t>
            </w:r>
            <w:r>
              <w:rPr>
                <w:rFonts w:hint="eastAsia" w:ascii="宋体" w:hAnsi="宋体" w:cs="华文仿宋"/>
                <w:sz w:val="24"/>
              </w:rPr>
              <w:t>应附中标通知书或合同协议书或业主证明材料的原件扫描件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得1分，分数加满为止。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服务能力、承诺和保证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第一个档次（8-10分）：服务方案、质量承诺及保证措施完善具体，针对性强，有相应的惩罚措施，有具体违约责任承诺。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第二个档次（4-7分）：服务方案、质量承诺及保证可行，有一定的针对性，有具体违约责任承诺。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第三个档次（1-3分）：服务方案、质量 承诺及保证基本可行，缺乏针对性，无具体违约责任承诺。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  <w:lang w:val="en-US" w:eastAsia="zh-CN"/>
        </w:rPr>
        <w:t>技术部分（满分55分）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200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对项目的理解和认识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（满分10分）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第一个档次（8-10分）：对本项目理解全面又透彻，总体思路满足资产评估需要，针对性强。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第二个档次（4-7分）：对本项目理解全面，总体思路基本满足资产评估需要，但缺乏针对性。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第三个档次（1-3分）：对本项目理解和认识存在一定偏差，针对性不足。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06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资产评估计划和具体实施</w:t>
            </w:r>
            <w:r>
              <w:rPr>
                <w:rFonts w:hint="eastAsia"/>
                <w:vertAlign w:val="baseli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满分35分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24-35分）：资产评估计划具有针对性、时间安排合理，项目实施方案优秀、有较强专业胜任能力（包括资产评估知识技能、综合分析、专业判断和文字表达能力）、非常熟悉政策法规（包括对项目单位经营、管理的熟悉程度），能保质保量完成资产评估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12-23分）：资产评估计划针对性一般、时间安排一般，项目实施方案良好、专业胜任能力较好（包括资产评估知识技能、综合分析、专业判断和文字表达能力）、政策法规熟悉程度较好（包括对项目单位经营、管理的熟悉程度），完成资产评估项目质量一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-11分）：资产评估计划无针对性、时间安排较差，项目实施方案一般、专业胜任能力一般（包括资产评估知识技能、综合分析、专业判断和文字表达能力）、政策法规熟悉程度一般（包括对项目单位经营、管理的熟悉程度），完成资产评估项目质量较差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295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质量控制与保证措施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第一个档次（8-10分）：质量保证措施全面可靠，错误补救措施可行，可操作性强。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第二个档次（4-7分）：质量保证措施全面，错漏补救措施良好，有一定的可操作性。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第三个档次（1-3分）：质量保证措施一般，有错漏补救措施，可操作性一般。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三、报价部分（满分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044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（评标基准价/投标报价）*20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报价最低的事务所的价格为基准价，其价格分为满分。其他事务所的报价得分=（基准价/最后报价）×价格权值×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715D54-7479-4AD5-BFB0-98E5797B52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F3D41E-6CAE-402B-83EA-35A4152200E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C291C6-749C-4779-B4AC-DA684C9A4F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M0ZjA3YjM3MmE1ZjY3ZDliMTIzNGUxN2UwM2MifQ=="/>
  </w:docVars>
  <w:rsids>
    <w:rsidRoot w:val="00000000"/>
    <w:rsid w:val="071127D9"/>
    <w:rsid w:val="07D62807"/>
    <w:rsid w:val="0BA35725"/>
    <w:rsid w:val="0E4366D4"/>
    <w:rsid w:val="0EE87A7E"/>
    <w:rsid w:val="109A1F18"/>
    <w:rsid w:val="115C4D78"/>
    <w:rsid w:val="1280073E"/>
    <w:rsid w:val="13AD44B7"/>
    <w:rsid w:val="143863BD"/>
    <w:rsid w:val="15107EA2"/>
    <w:rsid w:val="158547DB"/>
    <w:rsid w:val="1594758C"/>
    <w:rsid w:val="180C4478"/>
    <w:rsid w:val="182618D3"/>
    <w:rsid w:val="1AD010A3"/>
    <w:rsid w:val="1CD80AB1"/>
    <w:rsid w:val="1D7E4029"/>
    <w:rsid w:val="1DCC366C"/>
    <w:rsid w:val="1E2270B5"/>
    <w:rsid w:val="231A524C"/>
    <w:rsid w:val="252F3430"/>
    <w:rsid w:val="25302EFA"/>
    <w:rsid w:val="266C5490"/>
    <w:rsid w:val="268E5053"/>
    <w:rsid w:val="2A9D14AD"/>
    <w:rsid w:val="2F5B089A"/>
    <w:rsid w:val="37752DA6"/>
    <w:rsid w:val="3A1A4E71"/>
    <w:rsid w:val="3A9A2F53"/>
    <w:rsid w:val="3B454550"/>
    <w:rsid w:val="3CC04A6C"/>
    <w:rsid w:val="3D111748"/>
    <w:rsid w:val="3DFB520A"/>
    <w:rsid w:val="3FFD643E"/>
    <w:rsid w:val="422171D1"/>
    <w:rsid w:val="42824E3F"/>
    <w:rsid w:val="42F959F5"/>
    <w:rsid w:val="4AF551BE"/>
    <w:rsid w:val="4C236EEF"/>
    <w:rsid w:val="4F1E0BCB"/>
    <w:rsid w:val="53522373"/>
    <w:rsid w:val="55175833"/>
    <w:rsid w:val="56E33C2B"/>
    <w:rsid w:val="5AA361BD"/>
    <w:rsid w:val="5D250191"/>
    <w:rsid w:val="60DC5EC1"/>
    <w:rsid w:val="616C17AD"/>
    <w:rsid w:val="64025E00"/>
    <w:rsid w:val="64916388"/>
    <w:rsid w:val="66EC4183"/>
    <w:rsid w:val="68CF13FA"/>
    <w:rsid w:val="6EC16364"/>
    <w:rsid w:val="782B22F2"/>
    <w:rsid w:val="78593A36"/>
    <w:rsid w:val="7CD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2021-06-28T09:20:00Z</dcterms:created>
  <dc:creator>win7</dc:creator>
  <cp:lastModifiedBy>Administrator</cp:lastModifiedBy>
  <cp:lastPrinted>2025-01-03T09:36:00Z</cp:lastPrinted>
  <dcterms:modified xsi:type="dcterms:W3CDTF">2025-01-07T06:21:59Z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DE9366AD60634E829F69180180095645</vt:lpwstr>
  </property>
</Properties>
</file>