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3-6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运行维护成本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（满分5分）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第一个档次（4-5分）：</w:t>
            </w:r>
            <w:bookmarkStart w:id="0" w:name="OLE_LINK1"/>
            <w:bookmarkStart w:id="1" w:name="OLE_LINK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科室使用运行维护成本低，市场供应充分，配送服务等有针对性，完善具体</w:t>
            </w:r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；</w:t>
            </w:r>
          </w:p>
          <w:bookmarkEnd w:id="1"/>
          <w:p>
            <w:pPr>
              <w:spacing w:line="500" w:lineRule="exact"/>
              <w:jc w:val="lef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第二个档次（2-3分）：科室使用运行维护成本一般，市场供应可行，配送服务等有一定针对性，基本完善；</w:t>
            </w:r>
          </w:p>
          <w:p>
            <w:pPr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第三个档次（0-1分）：科室使用运行</w:t>
            </w:r>
            <w:bookmarkStart w:id="2" w:name="_GoBack"/>
            <w:bookmarkEnd w:id="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维护成本较高，市场供应相对不足，配送服务等缺乏针对性，基本可行。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每有一条一般参数不响应扣2.9分，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6381E13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8EE4FFE"/>
    <w:rsid w:val="3ABD4C2D"/>
    <w:rsid w:val="3B3C655A"/>
    <w:rsid w:val="3DA91811"/>
    <w:rsid w:val="3E6D673C"/>
    <w:rsid w:val="40406053"/>
    <w:rsid w:val="45D9008D"/>
    <w:rsid w:val="48CB0C9A"/>
    <w:rsid w:val="498725CE"/>
    <w:rsid w:val="4CF52F85"/>
    <w:rsid w:val="4DF22404"/>
    <w:rsid w:val="50956C88"/>
    <w:rsid w:val="50D95101"/>
    <w:rsid w:val="511F6DFB"/>
    <w:rsid w:val="60855FFD"/>
    <w:rsid w:val="68460FE1"/>
    <w:rsid w:val="68AF1872"/>
    <w:rsid w:val="6C5C3291"/>
    <w:rsid w:val="6CC715BC"/>
    <w:rsid w:val="6D1E69D5"/>
    <w:rsid w:val="78E36768"/>
    <w:rsid w:val="798164A5"/>
    <w:rsid w:val="7DC62085"/>
    <w:rsid w:val="7F67144F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2025-03-24T06:57:29Z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613AFAC8C64C4D3BB164BE043AA56716</vt:lpwstr>
  </property>
</Properties>
</file>