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>倒置相差显微镜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技术参数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光学系统：采用NIS无限远光学系统（F200），提供高分辨率和高对比度的图像。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落射荧光附件：落射荧光滤光块转盘可配置至少三个滤光块，并配备遮光板，满足不同荧光染料的观察需求。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调焦机构：采用粗微动同轴调焦设计，配备左右微动手轮互换机构。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转换器：采用编码式五孔转换器，方便物镜的快速切换和定位。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聚光镜：长距聚光镜，适应不同厚度的样品。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目镜：提供多种目镜类型及视场选择，如SW10×（22）、WF15×（16）、WF20×（12）等，满足不同观察和测量需求。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落射照明：高亮度白光LED照明，内置复眼透镜，最多可配置3个不同的LED荧光光源，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可用波长包括至少365、405、485、525nm等不同长度，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满足多种荧光观察需求。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观察方式：支持多种观察方式，包括明场、相衬、霍夫曼相衬、浮雕反差和落射荧光，适用于不同的样品观察需求。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镜筒：配备一体式铰链式观察镜筒，45±10度倾斜，瞳距调节范围为48-75mm，可配置摄像端口，目镜与端口的分光比为100/0或0/100。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液晶屏：具备功能显示，包括倍率、定时休眠、亮度指示及锁定等，方便用户操作和设置。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相衬系统：支持4×相衬，10×、20×、40×通用相衬环板，适用于不同放大倍数下的相衬观察。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霍夫曼相衬系统：配备10×、20×、40×等规格霍夫曼聚光镜及配套专用物镜，增强相衬效果。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浮雕3D反差：在聚光镜处配置浮雕反差调节滑块，目镜筒侧配置浮雕反差滑板，适用于10×、20×、40×等规格物镜，增加图像的立体感。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载物台：采用平板载物台，带载物台插入圆板，可选加长托板；机械载物台行程为128（X）×80（Y）（±5%），兼容五种微型实验板，多孔板夹和载物台夹，方便样品移动和定位。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摄像摄影附件：提供1×、0.5×型C接口，方便连接摄像设备进行图像采集。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照明：投射照明采用LED光源，提供均匀稳定的照明。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其他：具备ECO模式和加热平台功能，提高设备的能效和适用性。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技术评分按满分50分算，评分标准重要参数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分，一般参数不响应一条扣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8C8DE"/>
    <w:multiLevelType w:val="singleLevel"/>
    <w:tmpl w:val="2248C8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84C28"/>
    <w:rsid w:val="00291EE7"/>
    <w:rsid w:val="00635B77"/>
    <w:rsid w:val="020E5E42"/>
    <w:rsid w:val="02873FE6"/>
    <w:rsid w:val="03C07382"/>
    <w:rsid w:val="054F7DA8"/>
    <w:rsid w:val="0B99303A"/>
    <w:rsid w:val="0C405E58"/>
    <w:rsid w:val="101527AE"/>
    <w:rsid w:val="120A1C5B"/>
    <w:rsid w:val="188D6257"/>
    <w:rsid w:val="1A2548AE"/>
    <w:rsid w:val="1A79541C"/>
    <w:rsid w:val="1C145E91"/>
    <w:rsid w:val="1FD22B39"/>
    <w:rsid w:val="21747D6F"/>
    <w:rsid w:val="262A6419"/>
    <w:rsid w:val="27C73D6B"/>
    <w:rsid w:val="2C680E78"/>
    <w:rsid w:val="301C48B0"/>
    <w:rsid w:val="3339649A"/>
    <w:rsid w:val="350F4C37"/>
    <w:rsid w:val="38B34BE8"/>
    <w:rsid w:val="38F44C8E"/>
    <w:rsid w:val="3B65138C"/>
    <w:rsid w:val="41400763"/>
    <w:rsid w:val="44181CC0"/>
    <w:rsid w:val="449B31CA"/>
    <w:rsid w:val="45317D28"/>
    <w:rsid w:val="48AA18A2"/>
    <w:rsid w:val="4A262ACF"/>
    <w:rsid w:val="4C802339"/>
    <w:rsid w:val="4D194A47"/>
    <w:rsid w:val="4E8F2737"/>
    <w:rsid w:val="59A611DD"/>
    <w:rsid w:val="5EAB7241"/>
    <w:rsid w:val="61226FA4"/>
    <w:rsid w:val="64D06AE5"/>
    <w:rsid w:val="68284C28"/>
    <w:rsid w:val="69B17254"/>
    <w:rsid w:val="6B88487B"/>
    <w:rsid w:val="72720EB8"/>
    <w:rsid w:val="7B4717CF"/>
    <w:rsid w:val="7E985217"/>
    <w:rsid w:val="7FC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934</Characters>
  <Lines>0</Lines>
  <Paragraphs>0</Paragraphs>
  <TotalTime>7</TotalTime>
  <ScaleCrop>false</ScaleCrop>
  <LinksUpToDate>false</LinksUpToDate>
  <CharactersWithSpaces>961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2025-03-11T13:45:00Z</dcterms:created>
  <dc:creator>一芽一芽呦</dc:creator>
  <cp:lastModifiedBy>123</cp:lastModifiedBy>
  <dcterms:modified xsi:type="dcterms:W3CDTF">2025-03-24T07:54:02Z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06BBD9B556A44F2A8C3F20EB143948D5_11</vt:lpwstr>
  </property>
  <property fmtid="{D5CDD505-2E9C-101B-9397-08002B2CF9AE}" pid="4" name="KSOTemplateDocerSaveRecord">
    <vt:lpwstr>eyJoZGlkIjoiOWQyNGU2NGUxYTAzYjQ3YzIxMGRhNmE0YTI2MDEyMzMiLCJ1c2VySWQiOiI0MzY3NzMyMDcifQ==</vt:lpwstr>
  </property>
</Properties>
</file>