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电磁波治疗仪技术参数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1、波谱范围:2.0</w:t>
      </w:r>
      <w:r>
        <w:rPr>
          <w:rFonts w:hint="eastAsia" w:ascii="仿宋" w:hAnsi="仿宋" w:eastAsia="仿宋" w:cs="仿宋"/>
          <w:sz w:val="24"/>
          <w:szCs w:val="24"/>
          <w:lang w:val="en-US" w:eastAsia="zh-CN"/>
        </w:rPr>
        <w:t>μ</w:t>
      </w:r>
      <w:r>
        <w:rPr>
          <w:rFonts w:hint="eastAsia" w:ascii="仿宋" w:hAnsi="仿宋" w:eastAsia="仿宋" w:cs="仿宋"/>
          <w:sz w:val="24"/>
          <w:szCs w:val="24"/>
        </w:rPr>
        <w:t>m~25.0</w:t>
      </w:r>
      <w:r>
        <w:rPr>
          <w:rFonts w:hint="eastAsia" w:ascii="仿宋" w:hAnsi="仿宋" w:eastAsia="仿宋" w:cs="仿宋"/>
          <w:sz w:val="24"/>
          <w:szCs w:val="24"/>
          <w:lang w:val="en-US" w:eastAsia="zh-CN"/>
        </w:rPr>
        <w:t>μ</w:t>
      </w:r>
      <w:r>
        <w:rPr>
          <w:rFonts w:hint="eastAsia" w:ascii="仿宋" w:hAnsi="仿宋" w:eastAsia="仿宋" w:cs="仿宋"/>
          <w:sz w:val="24"/>
          <w:szCs w:val="24"/>
        </w:rPr>
        <w:t>m</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2、治疗板面温度:320℃</w:t>
      </w:r>
      <w:bookmarkStart w:id="0" w:name="OLE_LINK1"/>
      <w:r>
        <w:rPr>
          <w:rFonts w:hint="eastAsia" w:ascii="仿宋" w:hAnsi="仿宋" w:eastAsia="仿宋" w:cs="仿宋"/>
          <w:sz w:val="24"/>
          <w:szCs w:val="24"/>
          <w:lang w:val="en-US" w:eastAsia="zh-CN"/>
        </w:rPr>
        <w:t>±</w:t>
      </w:r>
      <w:bookmarkEnd w:id="0"/>
      <w:r>
        <w:rPr>
          <w:rFonts w:hint="eastAsia" w:ascii="仿宋" w:hAnsi="仿宋" w:eastAsia="仿宋" w:cs="仿宋"/>
          <w:sz w:val="24"/>
          <w:szCs w:val="24"/>
        </w:rPr>
        <w:t>10%(EMC 检测基本性能)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3、输入功率:单头 250VA，双头 500VA</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4、定时器范围:机械定时0~60min 连续可调;数显定时 0~95min,每 5min 一档</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5、加热器工作寿命:</w:t>
      </w:r>
      <w:r>
        <w:rPr>
          <w:rFonts w:hint="eastAsia" w:ascii="仿宋" w:hAnsi="仿宋" w:eastAsia="仿宋" w:cs="仿宋"/>
          <w:sz w:val="24"/>
          <w:szCs w:val="24"/>
          <w:lang w:val="en-US" w:eastAsia="zh-CN"/>
        </w:rPr>
        <w:t>≥</w:t>
      </w:r>
      <w:r>
        <w:rPr>
          <w:rFonts w:hint="eastAsia" w:ascii="仿宋" w:hAnsi="仿宋" w:eastAsia="仿宋" w:cs="仿宋"/>
          <w:sz w:val="24"/>
          <w:szCs w:val="24"/>
        </w:rPr>
        <w:t>2000小时(h)</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6、电源:AC220V</w:t>
      </w:r>
      <w:r>
        <w:rPr>
          <w:rFonts w:hint="eastAsia" w:ascii="仿宋" w:hAnsi="仿宋" w:eastAsia="仿宋" w:cs="仿宋"/>
          <w:sz w:val="24"/>
          <w:szCs w:val="24"/>
          <w:lang w:val="en-US" w:eastAsia="zh-CN"/>
        </w:rPr>
        <w:t>±</w:t>
      </w:r>
      <w:r>
        <w:rPr>
          <w:rFonts w:hint="eastAsia" w:ascii="仿宋" w:hAnsi="仿宋" w:eastAsia="仿宋" w:cs="仿宋"/>
          <w:sz w:val="24"/>
          <w:szCs w:val="24"/>
        </w:rPr>
        <w:t>22V;频率:50Hz±1Hz。</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7、输入功率:单头250VA ，双头500VA</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8、正常工作条件:环境温度:5℃~40℃;相对湿度:</w:t>
      </w:r>
      <w:r>
        <w:rPr>
          <w:rFonts w:hint="eastAsia" w:ascii="仿宋" w:hAnsi="仿宋" w:eastAsia="仿宋" w:cs="仿宋"/>
          <w:sz w:val="24"/>
          <w:szCs w:val="24"/>
          <w:lang w:val="en-US" w:eastAsia="zh-CN"/>
        </w:rPr>
        <w:t>≤</w:t>
      </w:r>
      <w:r>
        <w:rPr>
          <w:rFonts w:hint="eastAsia" w:ascii="仿宋" w:hAnsi="仿宋" w:eastAsia="仿宋" w:cs="仿宋"/>
          <w:sz w:val="24"/>
          <w:szCs w:val="24"/>
        </w:rPr>
        <w:t>80%;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大气压力:700hPa~1060hPa</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9、发热模式:直热式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10、使用方式:非接触式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11、工作制:连续运行方式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12、安全类型:</w:t>
      </w:r>
      <w:r>
        <w:rPr>
          <w:rFonts w:hint="eastAsia" w:ascii="仿宋" w:hAnsi="仿宋" w:eastAsia="仿宋" w:cs="仿宋"/>
          <w:sz w:val="24"/>
          <w:szCs w:val="24"/>
          <w:lang w:val="en-US" w:eastAsia="zh-CN"/>
        </w:rPr>
        <w:t>I</w:t>
      </w:r>
      <w:r>
        <w:rPr>
          <w:rFonts w:hint="eastAsia" w:ascii="仿宋" w:hAnsi="仿宋" w:eastAsia="仿宋" w:cs="仿宋"/>
          <w:sz w:val="24"/>
          <w:szCs w:val="24"/>
        </w:rPr>
        <w:t>类设备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供应商每有一条参数不响应扣4分</w:t>
      </w:r>
      <w:bookmarkStart w:id="1" w:name="_GoBack"/>
      <w:bookmarkEnd w:id="1"/>
      <w:r>
        <w:rPr>
          <w:rFonts w:hint="eastAsia" w:ascii="仿宋" w:hAnsi="仿宋" w:eastAsia="仿宋" w:cs="仿宋"/>
          <w:sz w:val="28"/>
          <w:szCs w:val="28"/>
          <w:lang w:val="en-US" w:eastAsia="zh-CN"/>
        </w:rPr>
        <w:t>，分数扣完为止。技术和功能响应未描述或未提供相应支撑材料的，对应项不得分。</w:t>
      </w:r>
    </w:p>
    <w:p>
      <w:pPr>
        <w:numPr>
          <w:ilvl w:val="0"/>
          <w:numId w:val="0"/>
        </w:numPr>
        <w:jc w:val="right"/>
        <w:rPr>
          <w:rFonts w:hint="default"/>
          <w:sz w:val="24"/>
          <w:szCs w:val="24"/>
          <w:lang w:val="en-US" w:eastAsia="zh-CN"/>
        </w:rPr>
      </w:pPr>
    </w:p>
    <w:p>
      <w:pPr>
        <w:pStyle w:val="2"/>
        <w:rPr>
          <w:rFonts w:hint="default"/>
          <w:sz w:val="24"/>
          <w:szCs w:val="24"/>
          <w:lang w:val="en-US" w:eastAsia="zh-CN"/>
        </w:rPr>
      </w:pPr>
    </w:p>
    <w:p>
      <w:pPr>
        <w:rPr>
          <w:rFonts w:hint="eastAsia" w:ascii="仿宋_GB2312" w:hAnsi="仿宋_GB2312" w:eastAsia="仿宋_GB2312" w:cs="仿宋_GB2312"/>
          <w:sz w:val="28"/>
          <w:szCs w:val="36"/>
          <w:lang w:val="en-US" w:eastAsia="zh-CN"/>
        </w:rPr>
      </w:pP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4.质保不少于4年。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C19A3"/>
    <w:rsid w:val="2901491E"/>
    <w:rsid w:val="668C19A3"/>
    <w:rsid w:val="6A432B12"/>
    <w:rsid w:val="747E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2025-06-18T00:40:00Z</dcterms:created>
  <dc:creator>Administrator</dc:creator>
  <cp:lastModifiedBy>Administrator</cp:lastModifiedBy>
  <dcterms:modified xsi:type="dcterms:W3CDTF">2025-06-18T03:07:08Z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9E0AD2F9407743C2A86A4E4C697C8994</vt:lpwstr>
  </property>
</Properties>
</file>