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jc w:val="center"/>
        <w:rPr>
          <w:rFonts w:hint="eastAsia" w:ascii="黑体" w:hAnsi="黑体" w:eastAsia="黑体" w:cs="黑体"/>
        </w:rPr>
      </w:pPr>
      <w:bookmarkStart w:id="0" w:name="_Toc30593"/>
      <w:bookmarkStart w:id="1" w:name="_Toc23560"/>
      <w:bookmarkStart w:id="2" w:name="_Toc12388"/>
      <w:bookmarkStart w:id="3" w:name="_Toc7554"/>
      <w:r>
        <w:rPr>
          <w:rFonts w:hint="eastAsia" w:ascii="黑体" w:hAnsi="黑体" w:eastAsia="黑体" w:cs="黑体"/>
        </w:rPr>
        <w:t>关于制剂室洁净区第三方检测</w:t>
      </w:r>
    </w:p>
    <w:p>
      <w:pPr>
        <w:pStyle w:val="3"/>
        <w:jc w:val="center"/>
        <w:rPr>
          <w:rFonts w:ascii="宋体" w:hAnsi="宋体" w:cs="宋体"/>
        </w:rPr>
      </w:pPr>
      <w:r>
        <w:rPr>
          <w:rFonts w:hint="eastAsia" w:ascii="黑体" w:hAnsi="黑体" w:eastAsia="黑体" w:cs="黑体"/>
        </w:rPr>
        <w:t>采购需求及要求</w:t>
      </w:r>
      <w:bookmarkEnd w:id="0"/>
      <w:bookmarkEnd w:id="1"/>
      <w:bookmarkEnd w:id="2"/>
      <w:bookmarkEnd w:id="3"/>
    </w:p>
    <w:p>
      <w:pPr>
        <w:rPr>
          <w:rFonts w:hint="eastAsia" w:ascii="仿宋" w:hAnsi="仿宋" w:eastAsia="仿宋" w:cs="仿宋"/>
          <w:sz w:val="28"/>
          <w:szCs w:val="28"/>
        </w:rPr>
      </w:pPr>
      <w:r>
        <w:rPr>
          <w:rFonts w:hint="eastAsia" w:ascii="仿宋" w:hAnsi="仿宋" w:eastAsia="仿宋" w:cs="仿宋"/>
          <w:sz w:val="28"/>
          <w:szCs w:val="28"/>
        </w:rPr>
        <w:t>（一）项目名称：制剂室洁净区域洁净度检测</w:t>
      </w:r>
    </w:p>
    <w:p>
      <w:pPr>
        <w:rPr>
          <w:rFonts w:hint="eastAsia" w:ascii="仿宋" w:hAnsi="仿宋" w:eastAsia="仿宋" w:cs="仿宋"/>
          <w:sz w:val="28"/>
          <w:szCs w:val="28"/>
        </w:rPr>
      </w:pPr>
      <w:r>
        <w:rPr>
          <w:rFonts w:hint="eastAsia" w:ascii="仿宋" w:hAnsi="仿宋" w:eastAsia="仿宋" w:cs="仿宋"/>
          <w:sz w:val="28"/>
          <w:szCs w:val="28"/>
        </w:rPr>
        <w:t>（二）项目范围：生产区和检验区的洁净区域</w:t>
      </w:r>
    </w:p>
    <w:p>
      <w:pPr>
        <w:rPr>
          <w:rFonts w:hint="eastAsia" w:ascii="仿宋" w:hAnsi="仿宋" w:eastAsia="仿宋" w:cs="仿宋"/>
          <w:sz w:val="28"/>
          <w:szCs w:val="28"/>
          <w:lang w:val="en-US" w:eastAsia="zh-CN"/>
        </w:rPr>
      </w:pPr>
      <w:r>
        <w:rPr>
          <w:rFonts w:hint="eastAsia" w:ascii="仿宋" w:hAnsi="仿宋" w:eastAsia="仿宋" w:cs="仿宋"/>
          <w:sz w:val="28"/>
          <w:szCs w:val="28"/>
        </w:rPr>
        <w:t>（三）服务期限：</w:t>
      </w:r>
      <w:r>
        <w:rPr>
          <w:rFonts w:hint="eastAsia" w:ascii="仿宋" w:hAnsi="仿宋" w:eastAsia="仿宋" w:cs="仿宋"/>
          <w:sz w:val="28"/>
          <w:szCs w:val="28"/>
          <w:lang w:val="en-US" w:eastAsia="zh-CN"/>
        </w:rPr>
        <w:t>3年（3次检测服务）</w:t>
      </w:r>
    </w:p>
    <w:p>
      <w:pPr>
        <w:rPr>
          <w:rFonts w:ascii="仿宋" w:hAnsi="仿宋" w:eastAsia="仿宋" w:cs="仿宋"/>
          <w:sz w:val="28"/>
          <w:szCs w:val="28"/>
        </w:rPr>
      </w:pPr>
      <w:r>
        <w:rPr>
          <w:rFonts w:hint="eastAsia" w:ascii="仿宋" w:hAnsi="仿宋" w:eastAsia="仿宋" w:cs="仿宋"/>
          <w:sz w:val="28"/>
          <w:szCs w:val="28"/>
        </w:rPr>
        <w:t>（四）服务要求：</w:t>
      </w:r>
    </w:p>
    <w:p>
      <w:pPr>
        <w:rPr>
          <w:rFonts w:hint="eastAsia"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1</w:t>
      </w:r>
      <w:r>
        <w:rPr>
          <w:rFonts w:hint="eastAsia" w:ascii="仿宋" w:hAnsi="仿宋" w:eastAsia="仿宋" w:cs="仿宋"/>
          <w:sz w:val="28"/>
          <w:szCs w:val="28"/>
        </w:rPr>
        <w:t>、检测机构应具有相关资质认定证书，并通过国家相关部门的认证或具备省级行政部门颁发的检验检测机构资质认定证书（CMA证书）及附表。必须保障在服务期限内其CMA、CNAS等证书的合法合规。</w:t>
      </w:r>
    </w:p>
    <w:p>
      <w:pPr>
        <w:rPr>
          <w:rFonts w:hint="eastAsia"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2</w:t>
      </w:r>
      <w:r>
        <w:rPr>
          <w:rFonts w:hint="eastAsia" w:ascii="仿宋" w:hAnsi="仿宋" w:eastAsia="仿宋" w:cs="仿宋"/>
          <w:sz w:val="28"/>
          <w:szCs w:val="28"/>
        </w:rPr>
        <w:t>、检测机构应采用现行国家标准GB/T或认可的行业标准进行检测，出具云南省药品监督管理局和市场监督管理行政部门认可的检测报告。</w:t>
      </w:r>
    </w:p>
    <w:p>
      <w:pPr>
        <w:rPr>
          <w:rFonts w:hint="eastAsia"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3</w:t>
      </w:r>
      <w:r>
        <w:rPr>
          <w:rFonts w:hint="eastAsia" w:ascii="仿宋" w:hAnsi="仿宋" w:eastAsia="仿宋" w:cs="仿宋"/>
          <w:sz w:val="28"/>
          <w:szCs w:val="28"/>
        </w:rPr>
        <w:t>、检测机构应</w:t>
      </w:r>
      <w:r>
        <w:rPr>
          <w:rFonts w:hint="eastAsia" w:ascii="仿宋" w:hAnsi="仿宋" w:eastAsia="仿宋" w:cs="仿宋"/>
          <w:sz w:val="28"/>
          <w:szCs w:val="28"/>
          <w:lang w:eastAsia="zh-CN"/>
        </w:rPr>
        <w:t>派遣</w:t>
      </w:r>
      <w:r>
        <w:rPr>
          <w:rFonts w:hint="eastAsia" w:ascii="仿宋" w:hAnsi="仿宋" w:eastAsia="仿宋" w:cs="仿宋"/>
          <w:sz w:val="28"/>
          <w:szCs w:val="28"/>
        </w:rPr>
        <w:t>专人负责检测事项的统筹安排与沟通；保障主要检测人员数量与工作实际工作量搭配合理，不超过规定的检测时限，检测人员应具有相应的检测上岗证书。</w:t>
      </w:r>
    </w:p>
    <w:p>
      <w:pPr>
        <w:pStyle w:val="2"/>
        <w:rPr>
          <w:rFonts w:hint="eastAsia" w:ascii="仿宋" w:hAnsi="仿宋" w:eastAsia="仿宋" w:cs="仿宋"/>
          <w:sz w:val="28"/>
          <w:szCs w:val="28"/>
          <w:lang w:val="en-US"/>
        </w:rPr>
      </w:pPr>
      <w:r>
        <w:rPr>
          <w:rFonts w:hint="eastAsia" w:ascii="仿宋" w:hAnsi="仿宋" w:eastAsia="仿宋" w:cs="仿宋"/>
          <w:sz w:val="28"/>
          <w:szCs w:val="28"/>
          <w:lang w:val="en-US" w:bidi="ar-SA"/>
        </w:rPr>
        <w:t>★</w:t>
      </w:r>
      <w:r>
        <w:rPr>
          <w:rFonts w:ascii="仿宋" w:hAnsi="仿宋" w:eastAsia="仿宋" w:cs="仿宋"/>
          <w:sz w:val="28"/>
          <w:szCs w:val="28"/>
          <w:lang w:val="en-US" w:bidi="ar-SA"/>
        </w:rPr>
        <w:t>4</w:t>
      </w:r>
      <w:r>
        <w:rPr>
          <w:rFonts w:hint="eastAsia" w:ascii="仿宋" w:hAnsi="仿宋" w:eastAsia="仿宋" w:cs="仿宋"/>
          <w:sz w:val="28"/>
          <w:szCs w:val="28"/>
          <w:lang w:val="en-US"/>
        </w:rPr>
        <w:t>、洁净度相关检测需上门服务，具体检测日期与制剂室人员协商，检测机构应服从制剂室的时间安排，不能影响正常工作，要求1-2天内完成全部项目的检测。</w:t>
      </w:r>
    </w:p>
    <w:p>
      <w:pPr>
        <w:rPr>
          <w:rFonts w:hint="eastAsia"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5</w:t>
      </w:r>
      <w:r>
        <w:rPr>
          <w:rFonts w:hint="eastAsia" w:ascii="仿宋" w:hAnsi="仿宋" w:eastAsia="仿宋" w:cs="仿宋"/>
          <w:sz w:val="28"/>
          <w:szCs w:val="28"/>
        </w:rPr>
        <w:t>、检测完成10个工作日内出具具有法律效力签章电子版或纸质版检测报告，并送达制剂室处；</w:t>
      </w:r>
    </w:p>
    <w:p>
      <w:pPr>
        <w:rPr>
          <w:rFonts w:hint="eastAsia" w:ascii="仿宋" w:hAnsi="仿宋" w:eastAsia="仿宋" w:cs="仿宋"/>
          <w:sz w:val="28"/>
          <w:szCs w:val="28"/>
        </w:rPr>
      </w:pPr>
      <w:r>
        <w:rPr>
          <w:rFonts w:hint="eastAsia" w:ascii="仿宋" w:hAnsi="仿宋" w:eastAsia="仿宋" w:cs="仿宋"/>
          <w:sz w:val="28"/>
          <w:szCs w:val="28"/>
        </w:rPr>
        <w:t>★</w:t>
      </w:r>
      <w:r>
        <w:rPr>
          <w:rFonts w:ascii="仿宋" w:hAnsi="仿宋" w:eastAsia="仿宋" w:cs="仿宋"/>
          <w:sz w:val="28"/>
          <w:szCs w:val="28"/>
        </w:rPr>
        <w:t>6</w:t>
      </w:r>
      <w:r>
        <w:rPr>
          <w:rFonts w:hint="eastAsia" w:ascii="仿宋" w:hAnsi="仿宋" w:eastAsia="仿宋" w:cs="仿宋"/>
          <w:sz w:val="28"/>
          <w:szCs w:val="28"/>
        </w:rPr>
        <w:t>、现场检测不合格的项目，检测机构应该负责给出调试意见建议，如无法调试的，检测机构应在制剂室整改完成后，负责</w:t>
      </w:r>
      <w:r>
        <w:rPr>
          <w:rFonts w:hint="eastAsia" w:ascii="仿宋" w:hAnsi="仿宋" w:eastAsia="仿宋" w:cs="仿宋"/>
          <w:sz w:val="28"/>
          <w:szCs w:val="28"/>
          <w:u w:val="none"/>
        </w:rPr>
        <w:t>再</w:t>
      </w:r>
      <w:r>
        <w:rPr>
          <w:rFonts w:hint="eastAsia" w:ascii="仿宋" w:hAnsi="仿宋" w:eastAsia="仿宋" w:cs="仿宋"/>
          <w:sz w:val="28"/>
          <w:szCs w:val="28"/>
        </w:rPr>
        <w:t>次检测直至检测通过；</w:t>
      </w:r>
    </w:p>
    <w:p>
      <w:pPr>
        <w:rPr>
          <w:rFonts w:hint="eastAsia" w:ascii="仿宋" w:hAnsi="仿宋" w:eastAsia="仿宋" w:cs="仿宋"/>
          <w:sz w:val="28"/>
          <w:szCs w:val="28"/>
        </w:rPr>
      </w:pPr>
      <w:r>
        <w:rPr>
          <w:rFonts w:hint="eastAsia" w:ascii="仿宋" w:hAnsi="仿宋" w:eastAsia="仿宋" w:cs="仿宋"/>
          <w:sz w:val="28"/>
          <w:szCs w:val="28"/>
        </w:rPr>
        <w:t>7、本次招标以所报服务期限为准，以总价的方式进行报价（含税），在服务期限内有新增项目或再检项目不</w:t>
      </w:r>
      <w:r>
        <w:rPr>
          <w:rFonts w:hint="eastAsia" w:ascii="仿宋" w:hAnsi="仿宋" w:eastAsia="仿宋" w:cs="仿宋"/>
          <w:sz w:val="28"/>
          <w:szCs w:val="28"/>
          <w:lang w:eastAsia="zh-CN"/>
        </w:rPr>
        <w:t>再</w:t>
      </w:r>
      <w:r>
        <w:rPr>
          <w:rFonts w:hint="eastAsia" w:ascii="仿宋" w:hAnsi="仿宋" w:eastAsia="仿宋" w:cs="仿宋"/>
          <w:sz w:val="28"/>
          <w:szCs w:val="28"/>
        </w:rPr>
        <w:t>重新报价；</w:t>
      </w:r>
    </w:p>
    <w:p>
      <w:pPr>
        <w:rPr>
          <w:rFonts w:hint="eastAsia" w:ascii="仿宋" w:hAnsi="仿宋" w:eastAsia="仿宋" w:cs="仿宋"/>
          <w:sz w:val="28"/>
          <w:szCs w:val="28"/>
        </w:rPr>
      </w:pPr>
      <w:r>
        <w:rPr>
          <w:rFonts w:ascii="仿宋" w:hAnsi="仿宋" w:eastAsia="仿宋" w:cs="仿宋"/>
          <w:sz w:val="28"/>
          <w:szCs w:val="28"/>
        </w:rPr>
        <w:t>8</w:t>
      </w:r>
      <w:r>
        <w:rPr>
          <w:rFonts w:hint="eastAsia" w:ascii="仿宋" w:hAnsi="仿宋" w:eastAsia="仿宋" w:cs="仿宋"/>
          <w:sz w:val="28"/>
          <w:szCs w:val="28"/>
        </w:rPr>
        <w:t>、检测机构承诺检测服务符合国家相关行政监管部门要求，若因此受到相关行政监管部门的处罚，由检测机构承担一切责任。</w:t>
      </w:r>
    </w:p>
    <w:p>
      <w:pPr>
        <w:rPr>
          <w:rFonts w:hint="eastAsia" w:ascii="仿宋" w:hAnsi="仿宋" w:eastAsia="仿宋" w:cs="仿宋"/>
          <w:sz w:val="28"/>
          <w:szCs w:val="28"/>
        </w:rPr>
      </w:pPr>
      <w:r>
        <w:rPr>
          <w:rFonts w:ascii="仿宋" w:hAnsi="仿宋" w:eastAsia="仿宋" w:cs="仿宋"/>
          <w:sz w:val="28"/>
          <w:szCs w:val="28"/>
        </w:rPr>
        <w:t>9</w:t>
      </w:r>
      <w:r>
        <w:rPr>
          <w:rFonts w:hint="eastAsia" w:ascii="仿宋" w:hAnsi="仿宋" w:eastAsia="仿宋" w:cs="仿宋"/>
          <w:sz w:val="28"/>
          <w:szCs w:val="28"/>
        </w:rPr>
        <w:t>、检测机构进行洁净度检测期间，不得出现数据造假、伪造合格检测报告的情况，如发现则视为检测机构违约并追究相关责任。</w:t>
      </w:r>
    </w:p>
    <w:p>
      <w:pPr>
        <w:rPr>
          <w:rFonts w:hint="eastAsia" w:ascii="仿宋" w:hAnsi="仿宋" w:eastAsia="仿宋" w:cs="仿宋"/>
          <w:sz w:val="28"/>
          <w:szCs w:val="28"/>
        </w:rPr>
      </w:pPr>
      <w:r>
        <w:rPr>
          <w:rFonts w:hint="eastAsia" w:ascii="仿宋" w:hAnsi="仿宋" w:eastAsia="仿宋" w:cs="仿宋"/>
          <w:sz w:val="28"/>
          <w:szCs w:val="28"/>
        </w:rPr>
        <w:t>项目服务内容:</w:t>
      </w:r>
    </w:p>
    <w:p>
      <w:pPr>
        <w:rPr>
          <w:rFonts w:hint="eastAsia" w:ascii="仿宋" w:hAnsi="仿宋" w:eastAsia="仿宋" w:cs="仿宋"/>
          <w:sz w:val="28"/>
          <w:szCs w:val="28"/>
        </w:rPr>
      </w:pPr>
      <w:r>
        <w:rPr>
          <w:rFonts w:hint="eastAsia" w:ascii="仿宋" w:hAnsi="仿宋" w:eastAsia="仿宋" w:cs="仿宋"/>
          <w:sz w:val="28"/>
          <w:szCs w:val="28"/>
        </w:rPr>
        <w:t>（五）相关检测参数参照以下标准及检测项目进行：</w:t>
      </w:r>
    </w:p>
    <w:p>
      <w:pPr>
        <w:rPr>
          <w:rFonts w:hint="eastAsia" w:ascii="仿宋" w:hAnsi="仿宋" w:eastAsia="仿宋" w:cs="仿宋"/>
          <w:sz w:val="28"/>
          <w:szCs w:val="28"/>
        </w:rPr>
      </w:pPr>
      <w:r>
        <w:rPr>
          <w:rFonts w:hint="eastAsia" w:ascii="仿宋" w:hAnsi="仿宋" w:eastAsia="仿宋" w:cs="仿宋"/>
          <w:sz w:val="28"/>
          <w:szCs w:val="28"/>
        </w:rPr>
        <w:t xml:space="preserve">1.GB 50457《医药工业洁净厂房设计规范》           </w:t>
      </w:r>
    </w:p>
    <w:p>
      <w:pPr>
        <w:rPr>
          <w:rFonts w:hint="eastAsia" w:ascii="仿宋" w:hAnsi="仿宋" w:eastAsia="仿宋" w:cs="仿宋"/>
          <w:sz w:val="28"/>
          <w:szCs w:val="28"/>
        </w:rPr>
      </w:pPr>
      <w:r>
        <w:rPr>
          <w:rFonts w:hint="eastAsia" w:ascii="仿宋" w:hAnsi="仿宋" w:eastAsia="仿宋" w:cs="仿宋"/>
          <w:sz w:val="28"/>
          <w:szCs w:val="28"/>
        </w:rPr>
        <w:t xml:space="preserve">2.GB 50591《洁净室施工及验收标准》            </w:t>
      </w:r>
    </w:p>
    <w:p>
      <w:pPr>
        <w:rPr>
          <w:rFonts w:hint="eastAsia" w:ascii="仿宋" w:hAnsi="仿宋" w:eastAsia="仿宋" w:cs="仿宋"/>
          <w:sz w:val="28"/>
          <w:szCs w:val="28"/>
        </w:rPr>
      </w:pPr>
      <w:r>
        <w:rPr>
          <w:rFonts w:hint="eastAsia" w:ascii="仿宋" w:hAnsi="仿宋" w:eastAsia="仿宋" w:cs="仿宋"/>
          <w:sz w:val="28"/>
          <w:szCs w:val="28"/>
        </w:rPr>
        <w:t>3.GB/T 16292《医药工业洁净室（区）悬浮粒子的测试方法》</w:t>
      </w:r>
    </w:p>
    <w:p>
      <w:pPr>
        <w:rPr>
          <w:rFonts w:hint="eastAsia" w:ascii="仿宋" w:hAnsi="仿宋" w:eastAsia="仿宋" w:cs="仿宋"/>
          <w:sz w:val="28"/>
          <w:szCs w:val="28"/>
        </w:rPr>
      </w:pPr>
      <w:r>
        <w:rPr>
          <w:rFonts w:hint="eastAsia" w:ascii="仿宋" w:hAnsi="仿宋" w:eastAsia="仿宋" w:cs="仿宋"/>
          <w:sz w:val="28"/>
          <w:szCs w:val="28"/>
        </w:rPr>
        <w:t>4.GB/T 16293《医药工业洁净室（区）浮游菌的测试方法》</w:t>
      </w:r>
    </w:p>
    <w:p>
      <w:pPr>
        <w:rPr>
          <w:rFonts w:hint="eastAsia" w:ascii="仿宋" w:hAnsi="仿宋" w:eastAsia="仿宋" w:cs="仿宋"/>
          <w:sz w:val="28"/>
          <w:szCs w:val="28"/>
        </w:rPr>
      </w:pPr>
      <w:r>
        <w:rPr>
          <w:rFonts w:hint="eastAsia" w:ascii="仿宋" w:hAnsi="仿宋" w:eastAsia="仿宋" w:cs="仿宋"/>
          <w:sz w:val="28"/>
          <w:szCs w:val="28"/>
        </w:rPr>
        <w:t>5.GB/T 16294《医药工业洁净室（区）沉降菌的测试方法》</w:t>
      </w:r>
    </w:p>
    <w:p>
      <w:pPr>
        <w:rPr>
          <w:rFonts w:hint="eastAsia" w:ascii="仿宋" w:hAnsi="仿宋" w:eastAsia="仿宋" w:cs="仿宋"/>
          <w:sz w:val="28"/>
          <w:szCs w:val="28"/>
        </w:rPr>
      </w:pPr>
      <w:r>
        <w:rPr>
          <w:rFonts w:hint="eastAsia" w:ascii="仿宋" w:hAnsi="仿宋" w:eastAsia="仿宋" w:cs="仿宋"/>
          <w:sz w:val="28"/>
          <w:szCs w:val="28"/>
        </w:rPr>
        <w:t>6.《药品生产质量管理规范》</w:t>
      </w:r>
    </w:p>
    <w:tbl>
      <w:tblPr>
        <w:tblStyle w:val="4"/>
        <w:tblW w:w="5001" w:type="dxa"/>
        <w:tblInd w:w="93" w:type="dxa"/>
        <w:tblLayout w:type="fixed"/>
        <w:tblCellMar>
          <w:top w:w="0" w:type="dxa"/>
          <w:left w:w="108" w:type="dxa"/>
          <w:bottom w:w="0" w:type="dxa"/>
          <w:right w:w="108" w:type="dxa"/>
        </w:tblCellMar>
      </w:tblPr>
      <w:tblGrid>
        <w:gridCol w:w="2376"/>
        <w:gridCol w:w="2625"/>
      </w:tblGrid>
      <w:tr>
        <w:tblPrEx>
          <w:tblCellMar>
            <w:top w:w="0" w:type="dxa"/>
            <w:left w:w="108" w:type="dxa"/>
            <w:bottom w:w="0" w:type="dxa"/>
            <w:right w:w="108" w:type="dxa"/>
          </w:tblCellMar>
        </w:tblPrEx>
        <w:trPr>
          <w:trHeight w:val="570" w:hRule="atLeast"/>
        </w:trPr>
        <w:tc>
          <w:tcPr>
            <w:tcW w:w="2376" w:type="dxa"/>
            <w:tcBorders>
              <w:top w:val="single" w:color="000000" w:sz="4" w:space="0"/>
              <w:left w:val="single" w:color="000000" w:sz="4" w:space="0"/>
              <w:bottom w:val="single" w:color="000000" w:sz="4" w:space="0"/>
              <w:right w:val="single" w:color="000000" w:sz="4" w:space="0"/>
            </w:tcBorders>
            <w:noWrap/>
            <w:vAlign w:val="center"/>
          </w:tcPr>
          <w:p>
            <w:pPr>
              <w:widowControl/>
              <w:jc w:val="left"/>
              <w:textAlignment w:val="center"/>
              <w:rPr>
                <w:rFonts w:hint="eastAsia" w:ascii="仿宋" w:hAnsi="仿宋" w:eastAsia="仿宋" w:cs="仿宋"/>
                <w:b/>
                <w:bCs/>
                <w:color w:val="000000"/>
                <w:sz w:val="28"/>
                <w:szCs w:val="28"/>
              </w:rPr>
            </w:pPr>
            <w:r>
              <w:rPr>
                <w:rFonts w:hint="eastAsia" w:ascii="仿宋" w:hAnsi="仿宋" w:eastAsia="仿宋" w:cs="仿宋"/>
                <w:b/>
                <w:bCs/>
                <w:color w:val="000000"/>
                <w:kern w:val="0"/>
                <w:sz w:val="28"/>
                <w:szCs w:val="28"/>
                <w:lang w:bidi="ar"/>
              </w:rPr>
              <w:t>洁净度检测项目：</w:t>
            </w:r>
          </w:p>
        </w:tc>
        <w:tc>
          <w:tcPr>
            <w:tcW w:w="2625" w:type="dxa"/>
            <w:tcBorders>
              <w:top w:val="single" w:color="000000" w:sz="4" w:space="0"/>
              <w:left w:val="single" w:color="000000" w:sz="4" w:space="0"/>
              <w:bottom w:val="single" w:color="000000" w:sz="4" w:space="0"/>
              <w:right w:val="single" w:color="000000" w:sz="4" w:space="0"/>
            </w:tcBorders>
            <w:noWrap/>
            <w:vAlign w:val="center"/>
          </w:tcPr>
          <w:p>
            <w:pPr>
              <w:widowControl/>
              <w:jc w:val="left"/>
              <w:textAlignment w:val="center"/>
              <w:rPr>
                <w:rFonts w:hint="eastAsia" w:ascii="仿宋" w:hAnsi="仿宋" w:eastAsia="仿宋" w:cs="仿宋"/>
                <w:b/>
                <w:bCs/>
                <w:color w:val="000000"/>
                <w:kern w:val="0"/>
                <w:sz w:val="28"/>
                <w:szCs w:val="28"/>
                <w:lang w:bidi="ar"/>
              </w:rPr>
            </w:pPr>
            <w:r>
              <w:rPr>
                <w:rFonts w:hint="eastAsia" w:ascii="仿宋" w:hAnsi="仿宋" w:eastAsia="仿宋" w:cs="仿宋"/>
                <w:b/>
                <w:bCs/>
                <w:color w:val="000000"/>
                <w:kern w:val="0"/>
                <w:sz w:val="28"/>
                <w:szCs w:val="28"/>
                <w:lang w:bidi="ar"/>
              </w:rPr>
              <w:t>参照C级、D级标准</w:t>
            </w:r>
          </w:p>
        </w:tc>
      </w:tr>
      <w:tr>
        <w:tblPrEx>
          <w:tblCellMar>
            <w:top w:w="0" w:type="dxa"/>
            <w:left w:w="108" w:type="dxa"/>
            <w:bottom w:w="0" w:type="dxa"/>
            <w:right w:w="108" w:type="dxa"/>
          </w:tblCellMar>
        </w:tblPrEx>
        <w:trPr>
          <w:trHeight w:val="390" w:hRule="atLeast"/>
        </w:trPr>
        <w:tc>
          <w:tcPr>
            <w:tcW w:w="2376"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Fonts w:hint="eastAsia" w:ascii="仿宋" w:hAnsi="仿宋" w:eastAsia="仿宋" w:cs="仿宋"/>
                <w:color w:val="000000"/>
                <w:sz w:val="28"/>
                <w:szCs w:val="28"/>
              </w:rPr>
            </w:pPr>
            <w:r>
              <w:rPr>
                <w:rStyle w:val="6"/>
                <w:sz w:val="28"/>
                <w:szCs w:val="28"/>
                <w:lang w:bidi="ar"/>
              </w:rPr>
              <w:t>1.悬浮粒子</w:t>
            </w:r>
          </w:p>
        </w:tc>
        <w:tc>
          <w:tcPr>
            <w:tcW w:w="2625"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Style w:val="6"/>
                <w:sz w:val="28"/>
                <w:szCs w:val="28"/>
                <w:lang w:bidi="ar"/>
              </w:rPr>
            </w:pPr>
            <w:r>
              <w:rPr>
                <w:rStyle w:val="6"/>
                <w:sz w:val="28"/>
                <w:szCs w:val="28"/>
                <w:lang w:bidi="ar"/>
              </w:rPr>
              <w:t>2.湿度</w:t>
            </w:r>
          </w:p>
        </w:tc>
      </w:tr>
      <w:tr>
        <w:tblPrEx>
          <w:tblCellMar>
            <w:top w:w="0" w:type="dxa"/>
            <w:left w:w="108" w:type="dxa"/>
            <w:bottom w:w="0" w:type="dxa"/>
            <w:right w:w="108" w:type="dxa"/>
          </w:tblCellMar>
        </w:tblPrEx>
        <w:trPr>
          <w:trHeight w:val="390" w:hRule="atLeast"/>
        </w:trPr>
        <w:tc>
          <w:tcPr>
            <w:tcW w:w="2376"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Fonts w:hint="eastAsia" w:ascii="仿宋" w:hAnsi="仿宋" w:eastAsia="仿宋" w:cs="仿宋"/>
                <w:color w:val="000000"/>
                <w:sz w:val="28"/>
                <w:szCs w:val="28"/>
              </w:rPr>
            </w:pPr>
            <w:r>
              <w:rPr>
                <w:rStyle w:val="6"/>
                <w:sz w:val="28"/>
                <w:szCs w:val="28"/>
                <w:lang w:bidi="ar"/>
              </w:rPr>
              <w:t>3.静压差</w:t>
            </w:r>
          </w:p>
        </w:tc>
        <w:tc>
          <w:tcPr>
            <w:tcW w:w="2625"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Style w:val="6"/>
                <w:sz w:val="28"/>
                <w:szCs w:val="28"/>
                <w:lang w:bidi="ar"/>
              </w:rPr>
            </w:pPr>
            <w:r>
              <w:rPr>
                <w:rFonts w:hint="eastAsia" w:ascii="仿宋" w:hAnsi="仿宋" w:eastAsia="仿宋" w:cs="仿宋"/>
                <w:color w:val="000000"/>
                <w:kern w:val="0"/>
                <w:sz w:val="28"/>
                <w:szCs w:val="28"/>
                <w:lang w:bidi="ar"/>
              </w:rPr>
              <w:t>4.噪音</w:t>
            </w:r>
          </w:p>
        </w:tc>
      </w:tr>
      <w:tr>
        <w:tblPrEx>
          <w:tblCellMar>
            <w:top w:w="0" w:type="dxa"/>
            <w:left w:w="108" w:type="dxa"/>
            <w:bottom w:w="0" w:type="dxa"/>
            <w:right w:w="108" w:type="dxa"/>
          </w:tblCellMar>
        </w:tblPrEx>
        <w:trPr>
          <w:trHeight w:val="390" w:hRule="atLeast"/>
        </w:trPr>
        <w:tc>
          <w:tcPr>
            <w:tcW w:w="2376"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Fonts w:hint="eastAsia" w:ascii="仿宋" w:hAnsi="仿宋" w:eastAsia="仿宋" w:cs="仿宋"/>
                <w:color w:val="000000"/>
                <w:sz w:val="28"/>
                <w:szCs w:val="28"/>
              </w:rPr>
            </w:pPr>
            <w:r>
              <w:rPr>
                <w:rStyle w:val="6"/>
                <w:sz w:val="28"/>
                <w:szCs w:val="28"/>
                <w:lang w:bidi="ar"/>
              </w:rPr>
              <w:t>5.换气次数</w:t>
            </w:r>
          </w:p>
        </w:tc>
        <w:tc>
          <w:tcPr>
            <w:tcW w:w="2625"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Style w:val="6"/>
                <w:sz w:val="28"/>
                <w:szCs w:val="28"/>
                <w:lang w:bidi="ar"/>
              </w:rPr>
            </w:pPr>
            <w:r>
              <w:rPr>
                <w:rFonts w:hint="eastAsia" w:ascii="仿宋" w:hAnsi="仿宋" w:eastAsia="仿宋" w:cs="仿宋"/>
                <w:color w:val="000000"/>
                <w:kern w:val="0"/>
                <w:sz w:val="28"/>
                <w:szCs w:val="28"/>
                <w:lang w:bidi="ar"/>
              </w:rPr>
              <w:t>6.浮游菌</w:t>
            </w:r>
          </w:p>
        </w:tc>
      </w:tr>
      <w:tr>
        <w:tblPrEx>
          <w:tblCellMar>
            <w:top w:w="0" w:type="dxa"/>
            <w:left w:w="108" w:type="dxa"/>
            <w:bottom w:w="0" w:type="dxa"/>
            <w:right w:w="108" w:type="dxa"/>
          </w:tblCellMar>
        </w:tblPrEx>
        <w:trPr>
          <w:trHeight w:val="390" w:hRule="atLeast"/>
        </w:trPr>
        <w:tc>
          <w:tcPr>
            <w:tcW w:w="2376"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Fonts w:hint="eastAsia" w:ascii="仿宋" w:hAnsi="仿宋" w:eastAsia="仿宋" w:cs="仿宋"/>
                <w:color w:val="000000"/>
                <w:sz w:val="28"/>
                <w:szCs w:val="28"/>
              </w:rPr>
            </w:pPr>
            <w:r>
              <w:rPr>
                <w:rStyle w:val="6"/>
                <w:sz w:val="28"/>
                <w:szCs w:val="28"/>
                <w:lang w:bidi="ar"/>
              </w:rPr>
              <w:t>7.照度</w:t>
            </w:r>
          </w:p>
        </w:tc>
        <w:tc>
          <w:tcPr>
            <w:tcW w:w="2625"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Style w:val="6"/>
                <w:sz w:val="28"/>
                <w:szCs w:val="28"/>
                <w:lang w:bidi="ar"/>
              </w:rPr>
            </w:pPr>
            <w:r>
              <w:rPr>
                <w:rFonts w:hint="eastAsia" w:ascii="仿宋" w:hAnsi="仿宋" w:eastAsia="仿宋" w:cs="仿宋"/>
                <w:color w:val="000000"/>
                <w:kern w:val="0"/>
                <w:sz w:val="28"/>
                <w:szCs w:val="28"/>
                <w:lang w:bidi="ar"/>
              </w:rPr>
              <w:t>8.沉降菌</w:t>
            </w:r>
          </w:p>
        </w:tc>
      </w:tr>
      <w:tr>
        <w:tblPrEx>
          <w:tblCellMar>
            <w:top w:w="0" w:type="dxa"/>
            <w:left w:w="108" w:type="dxa"/>
            <w:bottom w:w="0" w:type="dxa"/>
            <w:right w:w="108" w:type="dxa"/>
          </w:tblCellMar>
        </w:tblPrEx>
        <w:trPr>
          <w:trHeight w:val="390" w:hRule="atLeast"/>
        </w:trPr>
        <w:tc>
          <w:tcPr>
            <w:tcW w:w="2376"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Fonts w:hint="eastAsia" w:ascii="仿宋" w:hAnsi="仿宋" w:eastAsia="仿宋" w:cs="仿宋"/>
                <w:color w:val="000000"/>
                <w:sz w:val="28"/>
                <w:szCs w:val="28"/>
              </w:rPr>
            </w:pPr>
            <w:r>
              <w:rPr>
                <w:rFonts w:hint="eastAsia" w:ascii="仿宋" w:hAnsi="仿宋" w:eastAsia="仿宋" w:cs="仿宋"/>
                <w:color w:val="000000"/>
                <w:kern w:val="0"/>
                <w:sz w:val="28"/>
                <w:szCs w:val="28"/>
                <w:lang w:bidi="ar"/>
              </w:rPr>
              <w:t>9.温度</w:t>
            </w:r>
          </w:p>
        </w:tc>
        <w:tc>
          <w:tcPr>
            <w:tcW w:w="2625" w:type="dxa"/>
            <w:tcBorders>
              <w:top w:val="single" w:color="000000" w:sz="4" w:space="0"/>
              <w:left w:val="single" w:color="000000" w:sz="4" w:space="0"/>
              <w:bottom w:val="single" w:color="000000" w:sz="4" w:space="0"/>
              <w:right w:val="single" w:color="000000" w:sz="4" w:space="0"/>
            </w:tcBorders>
            <w:noWrap/>
            <w:vAlign w:val="center"/>
          </w:tcPr>
          <w:p>
            <w:pPr>
              <w:widowControl/>
              <w:textAlignment w:val="center"/>
              <w:rPr>
                <w:rFonts w:hint="eastAsia" w:ascii="仿宋" w:hAnsi="仿宋" w:eastAsia="仿宋" w:cs="仿宋"/>
                <w:color w:val="000000"/>
                <w:kern w:val="0"/>
                <w:sz w:val="28"/>
                <w:szCs w:val="28"/>
                <w:lang w:bidi="ar"/>
              </w:rPr>
            </w:pPr>
            <w:r>
              <w:rPr>
                <w:rFonts w:hint="eastAsia" w:ascii="仿宋" w:hAnsi="仿宋" w:eastAsia="仿宋" w:cs="仿宋"/>
                <w:color w:val="000000"/>
                <w:kern w:val="0"/>
                <w:sz w:val="28"/>
                <w:szCs w:val="28"/>
                <w:lang w:bidi="ar"/>
              </w:rPr>
              <w:t>10.表面微生物</w:t>
            </w:r>
          </w:p>
        </w:tc>
      </w:tr>
    </w:tbl>
    <w:p>
      <w:pPr>
        <w:rPr>
          <w:rFonts w:hint="eastAsia" w:ascii="仿宋" w:hAnsi="仿宋" w:eastAsia="仿宋" w:cs="仿宋"/>
          <w:sz w:val="28"/>
          <w:szCs w:val="28"/>
        </w:rPr>
      </w:pPr>
    </w:p>
    <w:p>
      <w:pPr>
        <w:rPr>
          <w:rFonts w:hint="eastAsia" w:ascii="仿宋" w:hAnsi="仿宋" w:eastAsia="仿宋" w:cs="仿宋"/>
          <w:sz w:val="28"/>
          <w:szCs w:val="28"/>
        </w:rPr>
      </w:pPr>
      <w:r>
        <w:rPr>
          <w:rFonts w:hint="eastAsia" w:ascii="仿宋" w:hAnsi="仿宋" w:eastAsia="仿宋" w:cs="仿宋"/>
          <w:sz w:val="28"/>
          <w:szCs w:val="28"/>
        </w:rPr>
        <w:t>（六）洁净区域面积及平面图（附后）</w:t>
      </w:r>
    </w:p>
    <w:p>
      <w:pPr>
        <w:ind w:firstLine="420" w:firstLineChars="200"/>
        <w:rPr>
          <w:rFonts w:hint="eastAsia" w:ascii="仿宋" w:hAnsi="仿宋" w:eastAsia="仿宋" w:cs="仿宋"/>
          <w:sz w:val="28"/>
          <w:szCs w:val="28"/>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127635</wp:posOffset>
            </wp:positionH>
            <wp:positionV relativeFrom="paragraph">
              <wp:posOffset>1355090</wp:posOffset>
            </wp:positionV>
            <wp:extent cx="5269230" cy="6500495"/>
            <wp:effectExtent l="0" t="0" r="7620" b="14605"/>
            <wp:wrapTight wrapText="bothSides">
              <wp:wrapPolygon>
                <wp:start x="0" y="0"/>
                <wp:lineTo x="0" y="21522"/>
                <wp:lineTo x="21553" y="21522"/>
                <wp:lineTo x="21553" y="0"/>
                <wp:lineTo x="0" y="0"/>
              </wp:wrapPolygon>
            </wp:wrapTight>
            <wp:docPr id="2" name="图片 2" descr="微信图片_2025080417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50804171847"/>
                    <pic:cNvPicPr>
                      <a:picLocks noChangeAspect="1"/>
                    </pic:cNvPicPr>
                  </pic:nvPicPr>
                  <pic:blipFill>
                    <a:blip r:embed="rId4"/>
                    <a:stretch>
                      <a:fillRect/>
                    </a:stretch>
                  </pic:blipFill>
                  <pic:spPr>
                    <a:xfrm>
                      <a:off x="0" y="0"/>
                      <a:ext cx="5269230" cy="6500495"/>
                    </a:xfrm>
                    <a:prstGeom prst="rect">
                      <a:avLst/>
                    </a:prstGeom>
                  </pic:spPr>
                </pic:pic>
              </a:graphicData>
            </a:graphic>
          </wp:anchor>
        </w:drawing>
      </w:r>
      <w:r>
        <w:rPr>
          <w:rFonts w:hint="eastAsia" w:ascii="仿宋" w:hAnsi="仿宋" w:eastAsia="仿宋" w:cs="仿宋"/>
          <w:sz w:val="28"/>
          <w:szCs w:val="28"/>
        </w:rPr>
        <w:t>制剂室洁净区分为生产区（洁净度：D级）和检验区（洁净度：C级），面积约155㎡共计22个功能间。小于7㎡共计17间（包含两间C级）；8~10㎡共计3间；大于10㎡共计2间。</w:t>
      </w:r>
    </w:p>
    <w:p>
      <w:pPr>
        <w:rPr>
          <w:rFonts w:hint="eastAsia" w:eastAsia="宋体"/>
          <w:lang w:eastAsia="zh-CN"/>
        </w:rPr>
      </w:pPr>
      <w:bookmarkStart w:id="4" w:name="_GoBack"/>
      <w:bookmarkEnd w:id="4"/>
      <w:r>
        <w:rPr>
          <w:rFonts w:hint="eastAsia" w:eastAsia="宋体"/>
          <w:lang w:eastAsia="zh-CN"/>
        </w:rPr>
        <w:drawing>
          <wp:anchor distT="0" distB="0" distL="114300" distR="114300" simplePos="0" relativeHeight="251660288" behindDoc="1" locked="0" layoutInCell="1" allowOverlap="1">
            <wp:simplePos x="0" y="0"/>
            <wp:positionH relativeFrom="column">
              <wp:posOffset>-40005</wp:posOffset>
            </wp:positionH>
            <wp:positionV relativeFrom="paragraph">
              <wp:posOffset>175895</wp:posOffset>
            </wp:positionV>
            <wp:extent cx="5268595" cy="3460115"/>
            <wp:effectExtent l="0" t="0" r="8255" b="6985"/>
            <wp:wrapTight wrapText="bothSides">
              <wp:wrapPolygon>
                <wp:start x="0" y="0"/>
                <wp:lineTo x="0" y="21525"/>
                <wp:lineTo x="21556" y="21525"/>
                <wp:lineTo x="21556" y="0"/>
                <wp:lineTo x="0" y="0"/>
              </wp:wrapPolygon>
            </wp:wrapTight>
            <wp:docPr id="1" name="图片 1" descr="微信图片_2025080417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50804171853"/>
                    <pic:cNvPicPr>
                      <a:picLocks noChangeAspect="1"/>
                    </pic:cNvPicPr>
                  </pic:nvPicPr>
                  <pic:blipFill>
                    <a:blip r:embed="rId5"/>
                    <a:stretch>
                      <a:fillRect/>
                    </a:stretch>
                  </pic:blipFill>
                  <pic:spPr>
                    <a:xfrm>
                      <a:off x="0" y="0"/>
                      <a:ext cx="5268595" cy="3460115"/>
                    </a:xfrm>
                    <a:prstGeom prst="rect">
                      <a:avLst/>
                    </a:prstGeom>
                  </pic:spPr>
                </pic:pic>
              </a:graphicData>
            </a:graphic>
          </wp:anchor>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S PMincho">
    <w:altName w:val="Yu Gothic UI"/>
    <w:panose1 w:val="02020600040205080304"/>
    <w:charset w:val="80"/>
    <w:family w:val="roma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I3ZDFmZTliODM2NDAwYjM3NGQ3M2U0NDI1MDI4YWYifQ=="/>
  </w:docVars>
  <w:rsids>
    <w:rsidRoot w:val="00000000"/>
    <w:rsid w:val="03B1182D"/>
    <w:rsid w:val="12EC783F"/>
    <w:rsid w:val="170F5558"/>
    <w:rsid w:val="199E58CC"/>
    <w:rsid w:val="4C076207"/>
    <w:rsid w:val="54B12F7D"/>
    <w:rsid w:val="6D6C4CC3"/>
    <w:rsid w:val="6E3F653F"/>
    <w:rsid w:val="795A6E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qFormat/>
    <w:uiPriority w:val="9"/>
    <w:pPr>
      <w:keepNext/>
      <w:keepLines/>
      <w:spacing w:before="340" w:after="330" w:line="578" w:lineRule="auto"/>
      <w:outlineLvl w:val="0"/>
    </w:pPr>
    <w:rPr>
      <w:b/>
      <w:bCs/>
      <w:kern w:val="44"/>
      <w:sz w:val="44"/>
      <w:szCs w:val="44"/>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MS PMincho" w:hAnsi="@MS PMincho" w:eastAsia="@MS PMincho" w:cs="@MS PMincho"/>
      <w:sz w:val="24"/>
      <w:szCs w:val="24"/>
      <w:lang w:val="zh-CN" w:bidi="zh-CN"/>
    </w:rPr>
  </w:style>
  <w:style w:type="character" w:customStyle="1" w:styleId="6">
    <w:name w:val="font21"/>
    <w:qFormat/>
    <w:uiPriority w:val="0"/>
    <w:rPr>
      <w:rFonts w:hint="eastAsia" w:ascii="仿宋" w:hAnsi="仿宋" w:eastAsia="仿宋" w:cs="仿宋"/>
      <w:color w:val="000000"/>
      <w:sz w:val="30"/>
      <w:szCs w:val="30"/>
      <w:u w:val="none"/>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Pages>
  <Words>969</Words>
  <Characters>1046</Characters>
  <Lines>0</Lines>
  <Paragraphs>0</Paragraphs>
  <TotalTime>30</TotalTime>
  <ScaleCrop>false</ScaleCrop>
  <LinksUpToDate>false</LinksUpToDate>
  <CharactersWithSpaces>1084</CharactersWithSpaces>
  <Application>WPS Office_11.8.6.10973_F1E327BC-269C-435d-A152-05C5408002CA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2023-08-07T01:56:00Z</dcterms:created>
  <dc:creator>Administrator</dc:creator>
  <cp:lastModifiedBy>Administrator</cp:lastModifiedBy>
  <cp:lastPrinted>2025-07-17T03:11:00Z</cp:lastPrinted>
  <dcterms:modified xsi:type="dcterms:W3CDTF">2025-08-04T09:20:05Z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2052-11.8.6.10973</vt:lpwstr>
  </property>
  <property fmtid="{D5CDD505-2E9C-101B-9397-08002B2CF9AE}" pid="3" name="ICV">
    <vt:lpwstr>84BDB402DA414FC7985C2C457DB7DFBB_12</vt:lpwstr>
  </property>
  <property fmtid="{D5CDD505-2E9C-101B-9397-08002B2CF9AE}" pid="4" name="KSOTemplateDocerSaveRecord">
    <vt:lpwstr>eyJoZGlkIjoiYTI3ZDFmZTliODM2NDAwYjM3NGQ3M2U0NDI1MDI4YWYifQ==</vt:lpwstr>
  </property>
</Properties>
</file>