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过氧化氢机（便携式） </w:t>
      </w:r>
      <w:r>
        <w:rPr>
          <w:rFonts w:hint="eastAsia" w:ascii="方正小标宋简体" w:hAnsi="方正小标宋简体" w:eastAsia="方正小标宋简体" w:cs="方正小标宋简体"/>
          <w:sz w:val="36"/>
          <w:szCs w:val="36"/>
          <w:lang w:val="en-US" w:eastAsia="zh-CN"/>
        </w:rPr>
        <w:t>技术参数</w:t>
      </w:r>
    </w:p>
    <w:p>
      <w:pPr>
        <w:rPr>
          <w:rFonts w:hint="default" w:ascii="仿宋_GB2312" w:hAnsi="仿宋_GB2312" w:eastAsia="仿宋_GB2312" w:cs="仿宋_GB2312"/>
          <w:sz w:val="28"/>
          <w:szCs w:val="36"/>
          <w:lang w:val="en-US" w:eastAsia="zh-CN"/>
        </w:rPr>
      </w:pPr>
      <w:bookmarkStart w:id="0" w:name="OLE_LINK1"/>
      <w:r>
        <w:rPr>
          <w:rFonts w:hint="eastAsia" w:ascii="仿宋_GB2312" w:hAnsi="仿宋_GB2312" w:eastAsia="仿宋_GB2312" w:cs="仿宋_GB2312"/>
          <w:sz w:val="28"/>
          <w:szCs w:val="36"/>
          <w:lang w:val="en-US" w:eastAsia="zh-CN"/>
        </w:rPr>
        <w:t>数量：2台</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1、体积≤400*300*300mm，重量≤10kg，便携性好，可置于台面上。</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2、设备安全性好，有配套消毒剂。</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3、配套消毒剂无残留（可自动分解为水和氧气），对人和动物无毒、无刺激性（需提供省级或以上疾控中心出具吸入毒性、皮肤刺激性的测试报告）。</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4、配套的备案消毒剂不含银离子和过氧乙酸等添加物。</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5、所使用的过氧化氢气体具有极好的物料兼容性，对房间表面及物品无损伤（提供第三方机构出具的配套消毒液的卫生安全评价报告）。</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6、资质</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6.1、设备和配套消毒剂的备案信息均在全国消毒产品网上备案信息服务平台可查询。备案使用范围包括室内空气消毒和硬质物体表面消毒（提供查询截图）。</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6.2、生产企业通过ISO9001质量体系认证,ISO14001环境管理体系认证，提供认证证书。</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6.3、符合实验室用电气设备安全要求。</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6.4、生产企业有消毒产品生产企业卫生许可证且生产类别包含液体消毒剂分装。</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6.5、灭菌效果可以通过指示卡进行监测，提供第三方机构出具的该产品空气消毒测试报告。</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*7、设备采用气体涡流雾化技术（非压缩气体雾化和超声雾化），具有不少于六风道涡旋喷头。</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8、设备内置高精度注液泵主动供液（非虹吸式供液），喷雾速率任意可调。</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*9、具有广谱消毒和灭菌作用，可杀灭密闭空间（密闭空间不小于90m3）空气中和物体表面的各种细菌、病毒和芽孢等微生物，杀灭水平可以达到</w:t>
      </w:r>
      <w:r>
        <w:rPr>
          <w:rFonts w:hint="eastAsia" w:ascii="宋体" w:hAnsi="宋体" w:cs="仿宋_GB2312"/>
          <w:sz w:val="28"/>
          <w:szCs w:val="28"/>
        </w:rPr>
        <w:t>10</w:t>
      </w:r>
      <w:r>
        <w:rPr>
          <w:rFonts w:hint="eastAsia" w:ascii="宋体" w:hAnsi="宋体" w:cs="仿宋_GB2312"/>
          <w:sz w:val="28"/>
          <w:szCs w:val="28"/>
          <w:vertAlign w:val="superscript"/>
        </w:rPr>
        <w:t>-6</w:t>
      </w:r>
      <w:r>
        <w:rPr>
          <w:rFonts w:hint="default" w:ascii="仿宋_GB2312" w:hAnsi="仿宋_GB2312" w:eastAsia="仿宋_GB2312" w:cs="仿宋_GB2312"/>
          <w:i w:val="0"/>
          <w:iCs w:val="0"/>
          <w:sz w:val="28"/>
          <w:szCs w:val="36"/>
          <w:u w:val="none"/>
          <w:lang w:val="en-US" w:eastAsia="zh-CN"/>
        </w:rPr>
        <w:t>。</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10、采用彩色触摸屏操作和参数设定，带全中文操作界面。</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*11、进风方式为侧进风（非底进风）避免扬尘，配有空气过滤单元并便于更换滤材。</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12、最大消毒空间可达200m3，需提供证明。</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13、平均喷雾粒径小于1微米（提供第三方测试数据证明）。</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14、设备外壳材料为不锈钢加防腐蚀涂层。</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15、控制系统</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*15.1、软件具有三级权限管理，</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15.2、用户数量可自由增删且有用户注销功能。</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15.3、软件可根据设定房间大小和消毒剂使用量自动计算喷雾时间，并在主屏显示。</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15.4、可存储不同的房间消毒程序，一键调用,无需每次设定。</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15.5、自动记录每次消毒的参数，记录数据包括但不限于时间、操作者、房间编号、消毒剂量、流速等，可随时查询。</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15.6、可无线遥控，遥控距离不小于10米，</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15.7可以延时启动，延迟时间任意可调。</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16、其他辅助设备</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16.1、落地式柱状加湿器：低噪音，适用房间50-80m2,智能触控调节，带杀菌系统、缺水保护功能。</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16.2、手持式微型颅钻：有线型，需连接主机电源使用，方向可自由调控，操作可手动或脚踏方式控制，转速可调控，支持和不同厂家、型号的脑立体定位仪搭配使用，通过颅钻夹持器固定到脑立体定位仪上，通过操作臂的上下移动进行精准定位和推进。根据实验要求选择0.5-2.3mm范围内多种规格钻头。</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16.3、颅钻夹持器：固定颅钻到脑立体定位仪上，兼容不同厂家、型号的脑立体定位仪。</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16.4、钻头：0.5-2.3mm范围内多种规格，搭配颅钻使用。</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16.5、PVC仪器防护罩：耐腐蚀，防紫外线穿透，罩住实验设备，防止紫外线过度照射和消毒剂腐蚀。</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16.6、半身镜：可粘贴的圆角软半身镜。</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16.7、恒温加热手术垫：带控温功能，有大、小两种规格，搭配手术使用。</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17、售后服务：</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17.1、免费维修，免费更换问题配件，2小时响应，24小时服务到位。</w:t>
      </w:r>
    </w:p>
    <w:p>
      <w:pPr>
        <w:wordWrap w:val="0"/>
        <w:jc w:val="both"/>
        <w:rPr>
          <w:rFonts w:hint="default" w:ascii="仿宋_GB2312" w:hAnsi="仿宋_GB2312" w:eastAsia="仿宋_GB2312" w:cs="仿宋_GB2312"/>
          <w:i w:val="0"/>
          <w:iCs w:val="0"/>
          <w:sz w:val="28"/>
          <w:szCs w:val="36"/>
          <w:u w:val="none"/>
          <w:lang w:val="en-US" w:eastAsia="zh-CN"/>
        </w:rPr>
      </w:pPr>
      <w:r>
        <w:rPr>
          <w:rFonts w:hint="eastAsia" w:ascii="仿宋_GB2312" w:hAnsi="仿宋_GB2312" w:eastAsia="仿宋_GB2312" w:cs="仿宋_GB2312"/>
          <w:i w:val="0"/>
          <w:iCs w:val="0"/>
          <w:sz w:val="28"/>
          <w:szCs w:val="36"/>
          <w:u w:val="none"/>
          <w:lang w:val="en-US" w:eastAsia="zh-CN"/>
        </w:rPr>
        <w:t>17.2、提供原厂质保服务</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18、配置要求</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18.1、消毒器主机               2套</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18.2、消毒液                   6升</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18.3、落地式柱状加湿器         3台</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18.4、手持式微型颅钻           2台</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18.5、颅钻夹持器               1个</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18.6、钻头        0.5-2.3mm范围各1包</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18.7、PVC透明仪器防护罩        5个</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18.8、半身镜                   1个</w:t>
      </w:r>
    </w:p>
    <w:p>
      <w:pPr>
        <w:wordWrap w:val="0"/>
        <w:jc w:val="both"/>
        <w:rPr>
          <w:rFonts w:hint="default" w:ascii="仿宋_GB2312" w:hAnsi="仿宋_GB2312" w:eastAsia="仿宋_GB2312" w:cs="仿宋_GB2312"/>
          <w:i w:val="0"/>
          <w:iCs w:val="0"/>
          <w:sz w:val="28"/>
          <w:szCs w:val="36"/>
          <w:u w:val="none"/>
          <w:lang w:val="en-US" w:eastAsia="zh-CN"/>
        </w:rPr>
      </w:pPr>
      <w:r>
        <w:rPr>
          <w:rFonts w:hint="default" w:ascii="仿宋_GB2312" w:hAnsi="仿宋_GB2312" w:eastAsia="仿宋_GB2312" w:cs="仿宋_GB2312"/>
          <w:i w:val="0"/>
          <w:iCs w:val="0"/>
          <w:sz w:val="28"/>
          <w:szCs w:val="36"/>
          <w:u w:val="none"/>
          <w:lang w:val="en-US" w:eastAsia="zh-CN"/>
        </w:rPr>
        <w:t>18.9、小鼠恒温加热手术垫       2个</w:t>
      </w:r>
    </w:p>
    <w:p>
      <w:pPr>
        <w:wordWrap w:val="0"/>
        <w:jc w:val="both"/>
        <w:rPr>
          <w:rFonts w:hint="eastAsia" w:ascii="仿宋_GB2312" w:hAnsi="仿宋_GB2312" w:eastAsia="仿宋_GB2312" w:cs="仿宋_GB2312"/>
          <w:sz w:val="28"/>
          <w:szCs w:val="36"/>
        </w:rPr>
      </w:pPr>
      <w:r>
        <w:rPr>
          <w:rFonts w:hint="default" w:ascii="仿宋_GB2312" w:hAnsi="仿宋_GB2312" w:eastAsia="仿宋_GB2312" w:cs="仿宋_GB2312"/>
          <w:i w:val="0"/>
          <w:iCs w:val="0"/>
          <w:sz w:val="28"/>
          <w:szCs w:val="36"/>
          <w:u w:val="none"/>
          <w:lang w:val="en-US" w:eastAsia="zh-CN"/>
        </w:rPr>
        <w:t>18.10、大鼠恒温加热手术垫       2个</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分，每有一条</w:t>
      </w:r>
      <w:bookmarkEnd w:id="0"/>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1.5</w:t>
      </w:r>
      <w:bookmarkStart w:id="1" w:name="_GoBack"/>
      <w:bookmarkEnd w:id="1"/>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仿宋_GB2312" w:cs="宋体"/>
          <w:sz w:val="32"/>
          <w:szCs w:val="32"/>
          <w:lang w:eastAsia="zh-CN"/>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16302BE"/>
    <w:rsid w:val="03701545"/>
    <w:rsid w:val="06E8615F"/>
    <w:rsid w:val="0A7E2103"/>
    <w:rsid w:val="0C65394A"/>
    <w:rsid w:val="119B3D06"/>
    <w:rsid w:val="13B368A0"/>
    <w:rsid w:val="14F66AFB"/>
    <w:rsid w:val="16FE3134"/>
    <w:rsid w:val="1AD67BEB"/>
    <w:rsid w:val="1AFA2163"/>
    <w:rsid w:val="1BED7C0A"/>
    <w:rsid w:val="1F6B23C2"/>
    <w:rsid w:val="21105790"/>
    <w:rsid w:val="2584470D"/>
    <w:rsid w:val="265E7C04"/>
    <w:rsid w:val="29153F7E"/>
    <w:rsid w:val="2A814E9E"/>
    <w:rsid w:val="2F2B6568"/>
    <w:rsid w:val="302F5F1C"/>
    <w:rsid w:val="3187553F"/>
    <w:rsid w:val="32202D2C"/>
    <w:rsid w:val="330E2D79"/>
    <w:rsid w:val="39E06695"/>
    <w:rsid w:val="3A1418D7"/>
    <w:rsid w:val="3B6603F6"/>
    <w:rsid w:val="3CAF1134"/>
    <w:rsid w:val="3E46649B"/>
    <w:rsid w:val="3FAD5F9C"/>
    <w:rsid w:val="402F1E96"/>
    <w:rsid w:val="43A14070"/>
    <w:rsid w:val="4A786EC5"/>
    <w:rsid w:val="50276C4F"/>
    <w:rsid w:val="527C0FFC"/>
    <w:rsid w:val="533453F9"/>
    <w:rsid w:val="571F1DA2"/>
    <w:rsid w:val="59DC244C"/>
    <w:rsid w:val="5B63171E"/>
    <w:rsid w:val="606E62C5"/>
    <w:rsid w:val="612D00FC"/>
    <w:rsid w:val="63DA459A"/>
    <w:rsid w:val="64812D2D"/>
    <w:rsid w:val="662173F1"/>
    <w:rsid w:val="66F47B58"/>
    <w:rsid w:val="67447394"/>
    <w:rsid w:val="68C9787F"/>
    <w:rsid w:val="6B8D3D19"/>
    <w:rsid w:val="70343088"/>
    <w:rsid w:val="706B51D3"/>
    <w:rsid w:val="71983117"/>
    <w:rsid w:val="730B19DE"/>
    <w:rsid w:val="73915D00"/>
    <w:rsid w:val="7523669F"/>
    <w:rsid w:val="7709656B"/>
    <w:rsid w:val="79C23E25"/>
    <w:rsid w:val="7A5134ED"/>
    <w:rsid w:val="7F60220C"/>
    <w:rsid w:val="7F60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3</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2025-08-29T08:00:37Z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