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pPr>
        <w:jc w:val="center"/>
        <w:rPr>
          <w:rFonts w:hint="eastAsia" w:ascii="华文楷体" w:hAnsi="华文楷体" w:eastAsia="华文楷体" w:cs="华文楷体"/>
          <w:sz w:val="44"/>
          <w:szCs w:val="44"/>
        </w:rPr>
      </w:pPr>
    </w:p>
    <w:p>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6"/>
            <w:tabs>
              <w:tab w:val="right" w:leader="dot" w:pos="8306"/>
            </w:tabs>
          </w:pPr>
          <w:r>
            <w:fldChar w:fldCharType="begin"/>
          </w:r>
          <w:r>
            <w:instrText xml:space="preserve">TOC \o "1-3" \h \u </w:instrText>
          </w:r>
          <w:r>
            <w:fldChar w:fldCharType="separate"/>
          </w:r>
          <w:r>
            <w:fldChar w:fldCharType="begin"/>
          </w:r>
          <w:r>
            <w:instrText xml:space="preserve"> HYPERLINK \l _Toc16031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_Toc16031 \h </w:instrText>
          </w:r>
          <w:r>
            <w:fldChar w:fldCharType="separate"/>
          </w:r>
          <w:r>
            <w:t>3</w:t>
          </w:r>
          <w:r>
            <w:fldChar w:fldCharType="end"/>
          </w:r>
          <w:r>
            <w:fldChar w:fldCharType="end"/>
          </w:r>
        </w:p>
        <w:p>
          <w:pPr>
            <w:pStyle w:val="16"/>
            <w:tabs>
              <w:tab w:val="right" w:leader="dot" w:pos="8306"/>
            </w:tabs>
          </w:pPr>
          <w:r>
            <w:fldChar w:fldCharType="begin"/>
          </w:r>
          <w:r>
            <w:instrText xml:space="preserve"> HYPERLINK \l _Toc8858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_Toc8858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_Toc12209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_Toc12209 \h </w:instrText>
          </w:r>
          <w:r>
            <w:fldChar w:fldCharType="separate"/>
          </w:r>
          <w:r>
            <w:t>5</w:t>
          </w:r>
          <w:r>
            <w:fldChar w:fldCharType="end"/>
          </w:r>
          <w:r>
            <w:fldChar w:fldCharType="end"/>
          </w:r>
        </w:p>
        <w:p>
          <w:pPr>
            <w:pStyle w:val="16"/>
            <w:tabs>
              <w:tab w:val="right" w:leader="dot" w:pos="8306"/>
            </w:tabs>
          </w:pPr>
          <w:r>
            <w:fldChar w:fldCharType="begin"/>
          </w:r>
          <w:r>
            <w:instrText xml:space="preserve"> HYPERLINK \l _Toc30729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_Toc30729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_Toc16414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_Toc16414 \h </w:instrText>
          </w:r>
          <w:r>
            <w:fldChar w:fldCharType="separate"/>
          </w:r>
          <w:r>
            <w:t>7</w:t>
          </w:r>
          <w:r>
            <w:fldChar w:fldCharType="end"/>
          </w:r>
          <w:r>
            <w:fldChar w:fldCharType="end"/>
          </w:r>
        </w:p>
        <w:p>
          <w:pPr>
            <w:pStyle w:val="16"/>
            <w:tabs>
              <w:tab w:val="right" w:leader="dot" w:pos="8306"/>
            </w:tabs>
          </w:pPr>
          <w:r>
            <w:fldChar w:fldCharType="begin"/>
          </w:r>
          <w:r>
            <w:instrText xml:space="preserve"> HYPERLINK \l _Toc29875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_Toc29875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_Toc8166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_Toc8166 \h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_Toc13609 </w:instrText>
          </w:r>
          <w:r>
            <w:fldChar w:fldCharType="separate"/>
          </w:r>
          <w:r>
            <w:rPr>
              <w:rFonts w:hint="eastAsia" w:ascii="华文楷体" w:hAnsi="华文楷体" w:eastAsia="华文楷体" w:cs="华文楷体"/>
              <w:szCs w:val="30"/>
              <w:lang w:val="en-US" w:eastAsia="zh-CN"/>
            </w:rPr>
            <w:t>八、配置清单</w:t>
          </w:r>
          <w:r>
            <w:tab/>
          </w:r>
          <w:r>
            <w:fldChar w:fldCharType="begin"/>
          </w:r>
          <w:r>
            <w:instrText xml:space="preserve"> PAGEREF _Toc13609 \h </w:instrText>
          </w:r>
          <w:r>
            <w:fldChar w:fldCharType="separate"/>
          </w:r>
          <w:r>
            <w:t>10</w:t>
          </w:r>
          <w:r>
            <w:fldChar w:fldCharType="end"/>
          </w:r>
          <w:r>
            <w:fldChar w:fldCharType="end"/>
          </w:r>
        </w:p>
        <w:p>
          <w:pPr>
            <w:pStyle w:val="16"/>
            <w:tabs>
              <w:tab w:val="right" w:leader="dot" w:pos="8306"/>
            </w:tabs>
          </w:pPr>
          <w:r>
            <w:fldChar w:fldCharType="begin"/>
          </w:r>
          <w:r>
            <w:instrText xml:space="preserve"> HYPERLINK \l _Toc7095 </w:instrText>
          </w:r>
          <w:r>
            <w:fldChar w:fldCharType="separate"/>
          </w:r>
          <w:r>
            <w:rPr>
              <w:rFonts w:hint="eastAsia" w:ascii="华文楷体" w:hAnsi="华文楷体" w:eastAsia="华文楷体" w:cs="华文楷体"/>
              <w:szCs w:val="30"/>
              <w:lang w:val="en-US" w:eastAsia="zh-CN"/>
            </w:rPr>
            <w:t>九</w:t>
          </w:r>
          <w:r>
            <w:rPr>
              <w:rFonts w:hint="eastAsia" w:ascii="华文楷体" w:hAnsi="华文楷体" w:eastAsia="华文楷体" w:cs="华文楷体"/>
              <w:szCs w:val="30"/>
              <w:lang w:val="zh-CN" w:eastAsia="zh-CN"/>
            </w:rPr>
            <w:t>、技术规格偏离表</w:t>
          </w:r>
          <w:r>
            <w:tab/>
          </w:r>
          <w:r>
            <w:fldChar w:fldCharType="begin"/>
          </w:r>
          <w:r>
            <w:instrText xml:space="preserve"> PAGEREF _Toc7095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_Toc29755 </w:instrText>
          </w:r>
          <w:r>
            <w:fldChar w:fldCharType="separate"/>
          </w:r>
          <w:r>
            <w:rPr>
              <w:rFonts w:hint="eastAsia" w:ascii="华文楷体" w:hAnsi="华文楷体" w:eastAsia="华文楷体" w:cs="华文楷体"/>
              <w:szCs w:val="30"/>
              <w:lang w:val="en-US" w:eastAsia="zh-CN"/>
            </w:rPr>
            <w:t>十、资格证明文件</w:t>
          </w:r>
          <w:r>
            <w:tab/>
          </w:r>
          <w:r>
            <w:fldChar w:fldCharType="begin"/>
          </w:r>
          <w:r>
            <w:instrText xml:space="preserve"> PAGEREF _Toc29755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_Toc2198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_Toc2198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_Toc27264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_Toc27264 \h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_Toc15805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_Toc15805 \h </w:instrText>
          </w:r>
          <w:r>
            <w:fldChar w:fldCharType="separate"/>
          </w:r>
          <w:r>
            <w:t>14</w:t>
          </w:r>
          <w:r>
            <w:fldChar w:fldCharType="end"/>
          </w:r>
          <w:r>
            <w:fldChar w:fldCharType="end"/>
          </w:r>
        </w:p>
        <w:p>
          <w:pPr>
            <w:pStyle w:val="11"/>
            <w:tabs>
              <w:tab w:val="right" w:leader="dot" w:pos="8306"/>
            </w:tabs>
          </w:pPr>
          <w:r>
            <w:fldChar w:fldCharType="begin"/>
          </w:r>
          <w:r>
            <w:instrText xml:space="preserve"> HYPERLINK \l _Toc5960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_Toc5960 \h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_Toc5712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_Toc5712 \h </w:instrText>
          </w:r>
          <w:r>
            <w:fldChar w:fldCharType="separate"/>
          </w:r>
          <w:r>
            <w:t>16</w:t>
          </w:r>
          <w:r>
            <w:fldChar w:fldCharType="end"/>
          </w:r>
          <w:r>
            <w:fldChar w:fldCharType="end"/>
          </w:r>
        </w:p>
        <w:p>
          <w:pPr>
            <w:pStyle w:val="16"/>
            <w:tabs>
              <w:tab w:val="right" w:leader="dot" w:pos="8306"/>
            </w:tabs>
          </w:pPr>
          <w:r>
            <w:fldChar w:fldCharType="begin"/>
          </w:r>
          <w:r>
            <w:instrText xml:space="preserve"> HYPERLINK \l _Toc9710 </w:instrText>
          </w:r>
          <w:r>
            <w:fldChar w:fldCharType="separate"/>
          </w:r>
          <w:r>
            <w:rPr>
              <w:rFonts w:hint="eastAsia" w:ascii="华文楷体" w:hAnsi="华文楷体" w:eastAsia="华文楷体" w:cs="华文楷体"/>
              <w:szCs w:val="30"/>
              <w:lang w:val="en-US" w:eastAsia="zh-CN"/>
            </w:rPr>
            <w:t>十一、备品备件及长期最优惠供货价格</w:t>
          </w:r>
          <w:r>
            <w:tab/>
          </w:r>
          <w:r>
            <w:fldChar w:fldCharType="begin"/>
          </w:r>
          <w:r>
            <w:instrText xml:space="preserve"> PAGEREF _Toc9710 \h </w:instrText>
          </w:r>
          <w:r>
            <w:fldChar w:fldCharType="separate"/>
          </w:r>
          <w:r>
            <w:t>17</w:t>
          </w:r>
          <w:r>
            <w:fldChar w:fldCharType="end"/>
          </w:r>
          <w:r>
            <w:fldChar w:fldCharType="end"/>
          </w:r>
        </w:p>
        <w:p>
          <w:pPr>
            <w:pStyle w:val="16"/>
            <w:tabs>
              <w:tab w:val="right" w:leader="dot" w:pos="8306"/>
            </w:tabs>
          </w:pPr>
          <w:r>
            <w:fldChar w:fldCharType="begin"/>
          </w:r>
          <w:r>
            <w:instrText xml:space="preserve"> HYPERLINK \l _Toc478 </w:instrText>
          </w:r>
          <w:r>
            <w:fldChar w:fldCharType="separate"/>
          </w:r>
          <w:r>
            <w:rPr>
              <w:rFonts w:hint="eastAsia" w:ascii="华文楷体" w:hAnsi="华文楷体" w:eastAsia="华文楷体" w:cs="华文楷体"/>
              <w:szCs w:val="30"/>
              <w:lang w:val="en-US" w:eastAsia="zh-CN"/>
            </w:rPr>
            <w:t>十二、投标人认为有必要提供的其他文件</w:t>
          </w:r>
          <w:r>
            <w:tab/>
          </w:r>
          <w:r>
            <w:fldChar w:fldCharType="begin"/>
          </w:r>
          <w:r>
            <w:instrText xml:space="preserve"> PAGEREF _Toc478 \h </w:instrText>
          </w:r>
          <w:r>
            <w:fldChar w:fldCharType="separate"/>
          </w:r>
          <w:r>
            <w:t>18</w:t>
          </w:r>
          <w:r>
            <w:fldChar w:fldCharType="end"/>
          </w:r>
          <w:r>
            <w:fldChar w:fldCharType="end"/>
          </w:r>
        </w:p>
        <w:p>
          <w:r>
            <w:fldChar w:fldCharType="end"/>
          </w:r>
        </w:p>
      </w:sdtContent>
    </w:sdt>
    <w:p>
      <w:pPr>
        <w:pStyle w:val="8"/>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0" w:name="_Toc16031"/>
      <w:r>
        <w:rPr>
          <w:rFonts w:hint="eastAsia" w:ascii="华文楷体" w:hAnsi="华文楷体" w:eastAsia="华文楷体" w:cs="华文楷体"/>
          <w:sz w:val="30"/>
          <w:szCs w:val="30"/>
          <w:lang w:val="en-US" w:eastAsia="zh-CN"/>
        </w:rPr>
        <w:t>一、开标一览表</w:t>
      </w:r>
      <w:bookmarkEnd w:id="0"/>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7"/>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3"/>
        <w:gridCol w:w="1673"/>
        <w:gridCol w:w="1673"/>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673" w:type="dxa"/>
            <w:vAlign w:val="center"/>
          </w:tcPr>
          <w:p>
            <w:pPr>
              <w:pStyle w:val="12"/>
              <w:ind w:firstLine="280" w:firstLineChars="100"/>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p>
            <w:pPr>
              <w:pStyle w:val="12"/>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品牌</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型号</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生产地</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注册证号</w:t>
            </w:r>
          </w:p>
        </w:tc>
        <w:tc>
          <w:tcPr>
            <w:tcW w:w="3346" w:type="dxa"/>
            <w:gridSpan w:val="2"/>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其他（标准配置外可增加配件、服务）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3346" w:type="dxa"/>
            <w:gridSpan w:val="2"/>
            <w:vAlign w:val="center"/>
          </w:tcPr>
          <w:p>
            <w:pPr>
              <w:pStyle w:val="12"/>
              <w:jc w:val="center"/>
              <w:rPr>
                <w:rFonts w:hint="eastAsia" w:ascii="华文楷体" w:hAnsi="华文楷体" w:eastAsia="华文楷体" w:cs="华文楷体"/>
                <w:kern w:val="2"/>
                <w:sz w:val="28"/>
                <w:szCs w:val="28"/>
                <w:lang w:val="en-US" w:eastAsia="zh-CN" w:bidi="ar-SA"/>
              </w:rPr>
            </w:pPr>
          </w:p>
        </w:tc>
      </w:tr>
    </w:tbl>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 w:name="_Toc8858"/>
      <w:r>
        <w:rPr>
          <w:rFonts w:hint="eastAsia" w:ascii="华文楷体" w:hAnsi="华文楷体" w:eastAsia="华文楷体" w:cs="华文楷体"/>
          <w:sz w:val="30"/>
          <w:szCs w:val="30"/>
          <w:lang w:val="en-US" w:eastAsia="zh-CN"/>
        </w:rPr>
        <w:t>二、投标函</w:t>
      </w:r>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 w:name="_Toc12209"/>
      <w:bookmarkStart w:id="3" w:name="_Toc87445175"/>
      <w:bookmarkStart w:id="4" w:name="_Toc493600033"/>
      <w:r>
        <w:rPr>
          <w:rFonts w:hint="eastAsia" w:ascii="华文楷体" w:hAnsi="华文楷体" w:eastAsia="华文楷体" w:cs="华文楷体"/>
          <w:sz w:val="30"/>
          <w:szCs w:val="30"/>
          <w:lang w:val="en-US" w:eastAsia="zh-CN"/>
        </w:rPr>
        <w:t>三、货物分项报价表</w:t>
      </w:r>
      <w:bookmarkEnd w:id="2"/>
      <w:bookmarkEnd w:id="3"/>
      <w:bookmarkEnd w:id="4"/>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7"/>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left"/>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4390" w:type="dxa"/>
            <w:gridSpan w:val="10"/>
          </w:tcPr>
          <w:p>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zh-CN" w:eastAsia="zh-CN"/>
        </w:rPr>
      </w:pPr>
      <w:bookmarkStart w:id="5" w:name="_Toc30729"/>
      <w:bookmarkStart w:id="6" w:name="_Toc493600035"/>
      <w:bookmarkStart w:id="7" w:name="_Toc87445176"/>
      <w:bookmarkStart w:id="8" w:name="_Toc213141100"/>
      <w:r>
        <w:rPr>
          <w:rFonts w:hint="eastAsia" w:ascii="华文楷体" w:hAnsi="华文楷体" w:eastAsia="华文楷体" w:cs="华文楷体"/>
          <w:sz w:val="30"/>
          <w:szCs w:val="30"/>
          <w:lang w:val="zh-CN" w:eastAsia="zh-CN"/>
        </w:rPr>
        <w:t>四、商务条款偏离表</w:t>
      </w:r>
      <w:bookmarkEnd w:id="5"/>
      <w:bookmarkEnd w:id="6"/>
      <w:bookmarkEnd w:id="7"/>
      <w:bookmarkEnd w:id="8"/>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投标人须逐条对应招标文件中要求的商务条款，认真填写该表。商务条款是指：项目需求及技术要求中要求的商务部分、交货期、付款方式、售后服务、履约保证金等要求。</w:t>
      </w:r>
    </w:p>
    <w:p>
      <w:pPr>
        <w:pStyle w:val="12"/>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914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50"/>
        <w:gridCol w:w="1850"/>
        <w:gridCol w:w="185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850"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1850" w:type="dxa"/>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质保期：至少4年，以设备通过终验后开始计算质保期。</w:t>
            </w: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1850" w:type="dxa"/>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交货期：合同签订或订单下达之日起7</w:t>
            </w:r>
            <w:bookmarkStart w:id="26" w:name="_GoBack"/>
            <w:bookmarkEnd w:id="26"/>
            <w:r>
              <w:rPr>
                <w:rFonts w:hint="eastAsia" w:ascii="华文楷体" w:hAnsi="华文楷体" w:eastAsia="华文楷体" w:cs="华文楷体"/>
                <w:b w:val="0"/>
                <w:bCs w:val="0"/>
                <w:kern w:val="2"/>
                <w:sz w:val="24"/>
                <w:szCs w:val="24"/>
                <w:u w:val="none"/>
                <w:lang w:val="en-US" w:eastAsia="zh-CN" w:bidi="ar-SA"/>
              </w:rPr>
              <w:t>天内完成。</w:t>
            </w: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default"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bl>
    <w:p>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9" w:name="_Toc16414"/>
      <w:r>
        <w:rPr>
          <w:rFonts w:hint="eastAsia" w:ascii="华文楷体" w:hAnsi="华文楷体" w:eastAsia="华文楷体" w:cs="华文楷体"/>
          <w:sz w:val="30"/>
          <w:szCs w:val="30"/>
          <w:lang w:val="en-US" w:eastAsia="zh-CN"/>
        </w:rPr>
        <w:t>五、制造商出具的授权函</w:t>
      </w:r>
      <w:bookmarkEnd w:id="9"/>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highlight w:val="yellow"/>
          <w:u w:val="none"/>
          <w:lang w:val="en-US" w:eastAsia="zh-CN"/>
        </w:rPr>
      </w:pPr>
      <w:r>
        <w:rPr>
          <w:rFonts w:hint="eastAsia" w:ascii="华文楷体" w:hAnsi="华文楷体" w:eastAsia="华文楷体" w:cs="华文楷体"/>
          <w:b w:val="0"/>
          <w:bCs w:val="0"/>
          <w:sz w:val="24"/>
          <w:szCs w:val="24"/>
          <w:highlight w:val="yellow"/>
          <w:u w:val="none"/>
          <w:lang w:val="en-US" w:eastAsia="zh-CN"/>
        </w:rPr>
        <w:t>（(原则上不接受二级以下授权，如果授权是二级的，必须提供上一级别的授权）</w:t>
      </w:r>
    </w:p>
    <w:p>
      <w:pPr>
        <w:jc w:val="left"/>
        <w:rPr>
          <w:rFonts w:hint="eastAsia" w:ascii="华文楷体" w:hAnsi="华文楷体" w:eastAsia="华文楷体" w:cs="华文楷体"/>
          <w:b w:val="0"/>
          <w:bCs w:val="0"/>
          <w:sz w:val="24"/>
          <w:szCs w:val="24"/>
          <w:highlight w:val="yellow"/>
          <w:u w:val="none"/>
          <w:lang w:val="en-US" w:eastAsia="zh-CN"/>
        </w:rPr>
      </w:pPr>
    </w:p>
    <w:p>
      <w:pPr>
        <w:jc w:val="left"/>
        <w:rPr>
          <w:rFonts w:hint="eastAsia" w:ascii="华文楷体" w:hAnsi="华文楷体" w:eastAsia="华文楷体" w:cs="华文楷体"/>
          <w:b w:val="0"/>
          <w:bCs w:val="0"/>
          <w:sz w:val="24"/>
          <w:szCs w:val="24"/>
          <w:highlight w:val="yellow"/>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0" w:name="_Toc29875"/>
      <w:r>
        <w:rPr>
          <w:rFonts w:hint="eastAsia" w:ascii="华文楷体" w:hAnsi="华文楷体" w:eastAsia="华文楷体" w:cs="华文楷体"/>
          <w:sz w:val="30"/>
          <w:szCs w:val="30"/>
          <w:lang w:val="en-US" w:eastAsia="zh-CN"/>
        </w:rPr>
        <w:t>六、近三年类似供货业绩</w:t>
      </w:r>
      <w:bookmarkEnd w:id="10"/>
    </w:p>
    <w:p>
      <w:pPr>
        <w:jc w:val="left"/>
        <w:rPr>
          <w:rFonts w:hint="default"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（2022年至今投标产品的业绩，以签订合同或发票或中标通知书等能证明业绩的复印件作为证明材料，格式自拟，加盖公章）</w:t>
      </w:r>
    </w:p>
    <w:tbl>
      <w:tblPr>
        <w:tblStyle w:val="17"/>
        <w:tblpPr w:leftFromText="180" w:rightFromText="180" w:vertAnchor="text" w:horzAnchor="page" w:tblpX="1013" w:tblpY="184"/>
        <w:tblOverlap w:val="never"/>
        <w:tblW w:w="102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1"/>
        <w:gridCol w:w="2107"/>
        <w:gridCol w:w="1771"/>
        <w:gridCol w:w="1962"/>
        <w:gridCol w:w="1899"/>
        <w:gridCol w:w="1137"/>
        <w:gridCol w:w="7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项目名称</w:t>
            </w: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采购单位名称</w:t>
            </w: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中标产品及型号（与本项目投标产品一致）</w:t>
            </w: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合同金额（万元）</w:t>
            </w: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签订日期</w:t>
            </w: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3</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4</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5</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注：附证明材料扫描件</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1" w:name="_Toc8166"/>
      <w:r>
        <w:rPr>
          <w:rFonts w:hint="eastAsia" w:ascii="华文楷体" w:hAnsi="华文楷体" w:eastAsia="华文楷体" w:cs="华文楷体"/>
          <w:sz w:val="30"/>
          <w:szCs w:val="30"/>
          <w:lang w:val="en-US" w:eastAsia="zh-CN"/>
        </w:rPr>
        <w:t>七、售后服务方案</w:t>
      </w:r>
      <w:bookmarkEnd w:id="11"/>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pP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br w:type="page"/>
      </w:r>
    </w:p>
    <w:p>
      <w:pPr>
        <w:pStyle w:val="8"/>
        <w:numPr>
          <w:ilvl w:val="1"/>
          <w:numId w:val="0"/>
        </w:numPr>
        <w:bidi w:val="0"/>
        <w:outlineLvl w:val="0"/>
        <w:rPr>
          <w:rFonts w:hint="default" w:ascii="华文楷体" w:hAnsi="华文楷体" w:eastAsia="华文楷体" w:cs="华文楷体"/>
          <w:sz w:val="30"/>
          <w:szCs w:val="30"/>
          <w:lang w:val="en-US" w:eastAsia="zh-CN"/>
        </w:rPr>
      </w:pPr>
      <w:bookmarkStart w:id="12" w:name="_Toc13609"/>
      <w:r>
        <w:rPr>
          <w:rFonts w:hint="eastAsia" w:ascii="华文楷体" w:hAnsi="华文楷体" w:eastAsia="华文楷体" w:cs="华文楷体"/>
          <w:sz w:val="30"/>
          <w:szCs w:val="30"/>
          <w:lang w:val="en-US" w:eastAsia="zh-CN"/>
        </w:rPr>
        <w:t>八、配置清单</w:t>
      </w:r>
      <w:bookmarkEnd w:id="12"/>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配置清单必须包含产品名称、制造商名称、规格型号及数量。格式自拟。</w:t>
      </w: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zh-CN" w:eastAsia="zh-CN"/>
        </w:rPr>
      </w:pPr>
      <w:bookmarkStart w:id="13" w:name="_Toc7095"/>
      <w:r>
        <w:rPr>
          <w:rFonts w:hint="eastAsia" w:ascii="华文楷体" w:hAnsi="华文楷体" w:eastAsia="华文楷体" w:cs="华文楷体"/>
          <w:sz w:val="30"/>
          <w:szCs w:val="30"/>
          <w:lang w:val="en-US" w:eastAsia="zh-CN"/>
        </w:rPr>
        <w:t>九</w:t>
      </w:r>
      <w:r>
        <w:rPr>
          <w:rFonts w:hint="eastAsia" w:ascii="华文楷体" w:hAnsi="华文楷体" w:eastAsia="华文楷体" w:cs="华文楷体"/>
          <w:sz w:val="30"/>
          <w:szCs w:val="30"/>
          <w:lang w:val="zh-CN" w:eastAsia="zh-CN"/>
        </w:rPr>
        <w:t>、技术规格偏离表</w:t>
      </w:r>
      <w:bookmarkEnd w:id="13"/>
    </w:p>
    <w:p>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请按投标产品的实际技术参数，逐条对应项目需求及技术要求中要求的技术规范认真填写该表，该表不能作为投标产品的技术文件。</w:t>
      </w:r>
    </w:p>
    <w:p>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pPr>
        <w:pStyle w:val="1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该产品在项目需求及技术要求中的序号。2、各投标人必须对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4" w:name="_Toc29755"/>
      <w:r>
        <w:rPr>
          <w:rFonts w:hint="eastAsia" w:ascii="华文楷体" w:hAnsi="华文楷体" w:eastAsia="华文楷体" w:cs="华文楷体"/>
          <w:sz w:val="30"/>
          <w:szCs w:val="30"/>
          <w:lang w:val="en-US" w:eastAsia="zh-CN"/>
        </w:rPr>
        <w:t>十、资格证明文件</w:t>
      </w:r>
      <w:bookmarkEnd w:id="14"/>
    </w:p>
    <w:p>
      <w:pPr>
        <w:pStyle w:val="9"/>
        <w:bidi w:val="0"/>
        <w:rPr>
          <w:rFonts w:hint="eastAsia" w:ascii="华文楷体" w:hAnsi="华文楷体" w:eastAsia="华文楷体" w:cs="华文楷体"/>
          <w:sz w:val="24"/>
          <w:szCs w:val="21"/>
          <w:lang w:val="en-US" w:eastAsia="zh-CN"/>
        </w:rPr>
      </w:pPr>
      <w:bookmarkStart w:id="15" w:name="_Toc2198"/>
      <w:r>
        <w:rPr>
          <w:rFonts w:hint="eastAsia" w:ascii="华文楷体" w:hAnsi="华文楷体" w:eastAsia="华文楷体" w:cs="华文楷体"/>
          <w:sz w:val="24"/>
          <w:szCs w:val="21"/>
          <w:lang w:val="en-US" w:eastAsia="zh-CN"/>
        </w:rPr>
        <w:t>营业执照</w:t>
      </w:r>
      <w:bookmarkEnd w:id="15"/>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pPr>
        <w:jc w:val="center"/>
        <w:rPr>
          <w:rFonts w:hint="eastAsia" w:ascii="华文楷体" w:hAnsi="华文楷体" w:eastAsia="华文楷体" w:cs="华文楷体"/>
          <w:sz w:val="24"/>
          <w:szCs w:val="24"/>
        </w:rPr>
      </w:pP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pPr>
        <w:jc w:val="center"/>
        <w:rPr>
          <w:rFonts w:hint="eastAsia" w:ascii="华文楷体" w:hAnsi="华文楷体" w:eastAsia="华文楷体" w:cs="华文楷体"/>
          <w:sz w:val="28"/>
          <w:szCs w:val="28"/>
        </w:rPr>
      </w:pP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16" w:name="_Toc27264"/>
      <w:r>
        <w:rPr>
          <w:rFonts w:hint="eastAsia" w:ascii="华文楷体" w:hAnsi="华文楷体" w:eastAsia="华文楷体" w:cs="华文楷体"/>
          <w:sz w:val="24"/>
          <w:szCs w:val="21"/>
          <w:lang w:val="en-US" w:eastAsia="zh-CN"/>
        </w:rPr>
        <w:t>法定代表人身份证明书</w:t>
      </w:r>
      <w:bookmarkEnd w:id="16"/>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17" w:name="_Toc15805"/>
      <w:r>
        <w:rPr>
          <w:rFonts w:hint="eastAsia" w:ascii="华文楷体" w:hAnsi="华文楷体" w:eastAsia="华文楷体" w:cs="华文楷体"/>
          <w:sz w:val="24"/>
          <w:szCs w:val="21"/>
          <w:lang w:val="en-US" w:eastAsia="zh-CN"/>
        </w:rPr>
        <w:t>法定代表人授权委托书</w:t>
      </w:r>
      <w:bookmarkEnd w:id="17"/>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7"/>
        <w:tblW w:w="0" w:type="auto"/>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pPr>
              <w:pStyle w:val="12"/>
              <w:spacing w:line="500" w:lineRule="exact"/>
              <w:rPr>
                <w:rFonts w:hAnsi="宋体"/>
              </w:rPr>
            </w:pPr>
          </w:p>
        </w:tc>
      </w:tr>
    </w:tbl>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zh-CN" w:eastAsia="zh-CN"/>
        </w:rPr>
      </w:pPr>
      <w:bookmarkStart w:id="18" w:name="_Toc493600038"/>
      <w:bookmarkStart w:id="19" w:name="_Toc5960"/>
      <w:bookmarkStart w:id="20" w:name="_Toc87445179"/>
      <w:r>
        <w:rPr>
          <w:rFonts w:hint="eastAsia" w:ascii="华文楷体" w:hAnsi="华文楷体" w:eastAsia="华文楷体" w:cs="华文楷体"/>
          <w:sz w:val="24"/>
          <w:szCs w:val="21"/>
          <w:lang w:val="zh-CN" w:eastAsia="zh-CN"/>
        </w:rPr>
        <w:t>投标人信息表</w:t>
      </w:r>
      <w:bookmarkEnd w:id="18"/>
      <w:bookmarkEnd w:id="19"/>
      <w:bookmarkEnd w:id="20"/>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1" w:name="OLE_LINK22"/>
            <w:bookmarkStart w:id="22" w:name="OLE_LINK21"/>
            <w:r>
              <w:rPr>
                <w:rFonts w:hint="eastAsia" w:ascii="华文楷体" w:hAnsi="华文楷体" w:eastAsia="华文楷体" w:cs="华文楷体"/>
                <w:b w:val="0"/>
                <w:bCs w:val="0"/>
                <w:kern w:val="2"/>
                <w:sz w:val="21"/>
                <w:szCs w:val="21"/>
                <w:u w:val="none"/>
                <w:lang w:val="en-US" w:eastAsia="zh-CN" w:bidi="ar-SA"/>
              </w:rPr>
              <w:t>、经销商（生产、经营许可证</w:t>
            </w:r>
            <w:bookmarkEnd w:id="21"/>
            <w:bookmarkEnd w:id="22"/>
            <w:r>
              <w:rPr>
                <w:rFonts w:hint="eastAsia" w:ascii="华文楷体" w:hAnsi="华文楷体" w:eastAsia="华文楷体" w:cs="华文楷体"/>
                <w:b w:val="0"/>
                <w:bCs w:val="0"/>
                <w:kern w:val="2"/>
                <w:sz w:val="21"/>
                <w:szCs w:val="21"/>
                <w:u w:val="none"/>
                <w:lang w:val="en-US" w:eastAsia="zh-CN" w:bidi="ar-SA"/>
              </w:rPr>
              <w:t>、产品认证）、其它资质。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23" w:name="_Toc5712"/>
      <w:r>
        <w:rPr>
          <w:rFonts w:hint="eastAsia" w:ascii="华文楷体" w:hAnsi="华文楷体" w:eastAsia="华文楷体" w:cs="华文楷体"/>
          <w:sz w:val="24"/>
          <w:szCs w:val="21"/>
          <w:lang w:val="en-US" w:eastAsia="zh-CN"/>
        </w:rPr>
        <w:t>其他资格证明文件</w:t>
      </w:r>
      <w:bookmarkEnd w:id="23"/>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（1）投标人须提供财务状况报告，可提供以下1）、2）、3）三者之一；若投标人成立时间短，不足以出具经审计的财务审计报告的投标人，则提供以下2）、3）二者之一。</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1）2022年-2024年任意一年度经审计的财务审计报告，包括财务审计报告及“四表一注”，“四表一注”即资产负债表、利润表、现金流量表、所有者权益变动表及其附注（扫描件加盖电子公章）；</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2）自投标文件提交截止时间前三个月内基本开户银行出具的资信证明（扫描件加盖电子公章）</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3）财政部门认可的政府采购专业担保机构出具的投标担保函，须同时提供专业担保机构经财政部门认可的证明文件。</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投标人是企业的，提供2023年1月至投标截止日期前任意2个月的税务局税收通用缴款书复印件或银行电子缴税（费）凭证复印件或税务局出具纳税情况的相关证明复印件；提供2023年1月至投标截止日期前任意2个月的社会保险费缴款书复印件或银行电子缴税（费）凭证复印件或社保管理部门出具的有效的缴款证明复印件：</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2）投标人是其他组织和自然人的，提供2023年1月至投标截止日期前任意2个月的缴纳税收和社会保险的凭据。</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3）成立时间不足2个月的投标人，提供依法缴纳税收和社会保障资金的承诺书。</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4）依法免税或不需要缴纳社会保障资金的投标人，须提供相应文件证明其依法免税或不需要缴纳社会保障资金。</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（4）参加政府采购活动前3年内在经营活动中没有重大违法记录的书面声明（重大违法记录，是指供应商因违法经营受到刑事处罚或者责令停产停业、吊销许可证或者执照、较大数额罚款等行政处罚）。</w:t>
      </w:r>
    </w:p>
    <w:p>
      <w:pPr>
        <w:jc w:val="left"/>
        <w:rPr>
          <w:rFonts w:hint="eastAsia"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4" w:name="_Toc9710"/>
      <w:r>
        <w:rPr>
          <w:rFonts w:hint="eastAsia" w:ascii="华文楷体" w:hAnsi="华文楷体" w:eastAsia="华文楷体" w:cs="华文楷体"/>
          <w:sz w:val="30"/>
          <w:szCs w:val="30"/>
          <w:lang w:val="en-US" w:eastAsia="zh-CN"/>
        </w:rPr>
        <w:t>十一、备品备件及长期最优惠供货价格</w:t>
      </w:r>
      <w:bookmarkEnd w:id="24"/>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5" w:name="_Toc478"/>
      <w:r>
        <w:rPr>
          <w:rFonts w:hint="eastAsia" w:ascii="华文楷体" w:hAnsi="华文楷体" w:eastAsia="华文楷体" w:cs="华文楷体"/>
          <w:sz w:val="30"/>
          <w:szCs w:val="30"/>
          <w:lang w:val="en-US" w:eastAsia="zh-CN"/>
        </w:rPr>
        <w:t>十二、投标人认为有必要提供的其他文件</w:t>
      </w:r>
      <w:bookmarkEnd w:id="25"/>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华文楷体" w:hAnsi="华文楷体" w:eastAsia="华文楷体" w:cs="华文楷体"/>
          <w:b w:val="0"/>
          <w:bCs w:val="0"/>
          <w:sz w:val="24"/>
          <w:szCs w:val="24"/>
          <w:u w:val="none"/>
          <w:lang w:val="en-US" w:eastAsia="zh-CN"/>
        </w:rPr>
        <w:t>（格式自拟，加盖公章）</w:t>
      </w:r>
    </w:p>
    <w:p>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8"/>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0013D79"/>
    <w:rsid w:val="01F52620"/>
    <w:rsid w:val="02706EC4"/>
    <w:rsid w:val="03503D6C"/>
    <w:rsid w:val="04322EB9"/>
    <w:rsid w:val="04347B65"/>
    <w:rsid w:val="05111087"/>
    <w:rsid w:val="061D614D"/>
    <w:rsid w:val="072034B1"/>
    <w:rsid w:val="08DF4473"/>
    <w:rsid w:val="0D393FC9"/>
    <w:rsid w:val="0D9A1496"/>
    <w:rsid w:val="0F1E4AAF"/>
    <w:rsid w:val="10762BDF"/>
    <w:rsid w:val="12B44329"/>
    <w:rsid w:val="135D0A12"/>
    <w:rsid w:val="144F2FB5"/>
    <w:rsid w:val="1513659E"/>
    <w:rsid w:val="188B28E3"/>
    <w:rsid w:val="1A5861A9"/>
    <w:rsid w:val="1A61716E"/>
    <w:rsid w:val="1B932335"/>
    <w:rsid w:val="1BDD3C44"/>
    <w:rsid w:val="1C292AE4"/>
    <w:rsid w:val="1E606535"/>
    <w:rsid w:val="203232CB"/>
    <w:rsid w:val="22210E0A"/>
    <w:rsid w:val="244E37D6"/>
    <w:rsid w:val="26BE7886"/>
    <w:rsid w:val="26E2013A"/>
    <w:rsid w:val="281B1F07"/>
    <w:rsid w:val="2A113C32"/>
    <w:rsid w:val="2AA23D90"/>
    <w:rsid w:val="2AEB6BB7"/>
    <w:rsid w:val="2B63629F"/>
    <w:rsid w:val="2BC65440"/>
    <w:rsid w:val="2D4968BE"/>
    <w:rsid w:val="2F6E0835"/>
    <w:rsid w:val="31913455"/>
    <w:rsid w:val="321E478D"/>
    <w:rsid w:val="32425718"/>
    <w:rsid w:val="33C90985"/>
    <w:rsid w:val="345873FE"/>
    <w:rsid w:val="35C247F2"/>
    <w:rsid w:val="37392D0E"/>
    <w:rsid w:val="37565737"/>
    <w:rsid w:val="38766AAA"/>
    <w:rsid w:val="38F00C52"/>
    <w:rsid w:val="3B30289A"/>
    <w:rsid w:val="3C2F0E1D"/>
    <w:rsid w:val="3C5533D9"/>
    <w:rsid w:val="3E896745"/>
    <w:rsid w:val="402A0309"/>
    <w:rsid w:val="40D03BCF"/>
    <w:rsid w:val="41106504"/>
    <w:rsid w:val="422034E7"/>
    <w:rsid w:val="426F4017"/>
    <w:rsid w:val="42A77542"/>
    <w:rsid w:val="438D13C5"/>
    <w:rsid w:val="44B66409"/>
    <w:rsid w:val="45680BAE"/>
    <w:rsid w:val="49203136"/>
    <w:rsid w:val="49FB2F07"/>
    <w:rsid w:val="4B0A400C"/>
    <w:rsid w:val="4B306B41"/>
    <w:rsid w:val="4C6E365B"/>
    <w:rsid w:val="4C9E67C3"/>
    <w:rsid w:val="4CDE59E2"/>
    <w:rsid w:val="4D735834"/>
    <w:rsid w:val="4DF84F0A"/>
    <w:rsid w:val="4E2E66ED"/>
    <w:rsid w:val="4EF14EB0"/>
    <w:rsid w:val="51807280"/>
    <w:rsid w:val="52B814BD"/>
    <w:rsid w:val="52D312AF"/>
    <w:rsid w:val="53962548"/>
    <w:rsid w:val="53AD61F7"/>
    <w:rsid w:val="54BC5D9C"/>
    <w:rsid w:val="560E24E2"/>
    <w:rsid w:val="587E6A84"/>
    <w:rsid w:val="59A94439"/>
    <w:rsid w:val="5AEE04A2"/>
    <w:rsid w:val="5C0D09C8"/>
    <w:rsid w:val="5D47454B"/>
    <w:rsid w:val="5F4E3341"/>
    <w:rsid w:val="607C7F1A"/>
    <w:rsid w:val="60F905B4"/>
    <w:rsid w:val="62DC4D1B"/>
    <w:rsid w:val="62F74F8C"/>
    <w:rsid w:val="647E2B41"/>
    <w:rsid w:val="64D462AF"/>
    <w:rsid w:val="65216151"/>
    <w:rsid w:val="6589514F"/>
    <w:rsid w:val="65C54E1A"/>
    <w:rsid w:val="67900184"/>
    <w:rsid w:val="67E763C9"/>
    <w:rsid w:val="691F21D5"/>
    <w:rsid w:val="69AE723D"/>
    <w:rsid w:val="6A0B073A"/>
    <w:rsid w:val="6B783ACA"/>
    <w:rsid w:val="6BE321F3"/>
    <w:rsid w:val="6D0F0ABA"/>
    <w:rsid w:val="6E5770AB"/>
    <w:rsid w:val="6F0E4920"/>
    <w:rsid w:val="6F6F593A"/>
    <w:rsid w:val="712622CF"/>
    <w:rsid w:val="71615B93"/>
    <w:rsid w:val="732075C4"/>
    <w:rsid w:val="739A6307"/>
    <w:rsid w:val="73FF59A6"/>
    <w:rsid w:val="74203FD3"/>
    <w:rsid w:val="74A63821"/>
    <w:rsid w:val="761A0506"/>
    <w:rsid w:val="76E670B8"/>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9">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10">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11">
    <w:name w:val="toc 3"/>
    <w:basedOn w:val="1"/>
    <w:next w:val="1"/>
    <w:qFormat/>
    <w:uiPriority w:val="0"/>
    <w:pPr>
      <w:ind w:left="840" w:leftChars="400"/>
    </w:pPr>
  </w:style>
  <w:style w:type="paragraph" w:styleId="12">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paragraph" w:customStyle="1" w:styleId="20">
    <w:name w:val="WPSOffice手动目录 3"/>
    <w:qFormat/>
    <w:uiPriority w:val="0"/>
    <w:pPr>
      <w:ind w:leftChars="400"/>
    </w:pPr>
    <w:rPr>
      <w:rFonts w:asciiTheme="minorHAnsi" w:hAnsiTheme="minorHAnsi" w:eastAsiaTheme="minorEastAsia" w:cstheme="minorBidi"/>
      <w:sz w:val="20"/>
      <w:szCs w:val="20"/>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Administrator</cp:lastModifiedBy>
  <dcterms:modified xsi:type="dcterms:W3CDTF">2025-09-12T08:35:25Z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DE1D60E232B24215917145DCCB04BBCE</vt:lpwstr>
  </property>
</Properties>
</file>