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5752D">
      <w:pPr>
        <w:rPr>
          <w:rFonts w:hint="eastAsia" w:ascii="华文楷体" w:hAnsi="华文楷体" w:eastAsia="华文楷体" w:cs="华文楷体"/>
          <w:sz w:val="44"/>
          <w:szCs w:val="44"/>
        </w:rPr>
      </w:pPr>
    </w:p>
    <w:p w14:paraId="4E00D4AB">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14:paraId="7F4686DD">
      <w:pPr>
        <w:jc w:val="center"/>
        <w:rPr>
          <w:rFonts w:hint="eastAsia" w:ascii="华文楷体" w:hAnsi="华文楷体" w:eastAsia="华文楷体" w:cs="华文楷体"/>
          <w:sz w:val="44"/>
          <w:szCs w:val="44"/>
        </w:rPr>
      </w:pPr>
    </w:p>
    <w:p w14:paraId="51D3CD93">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14:paraId="29FDC04F">
      <w:pPr>
        <w:rPr>
          <w:rFonts w:hint="eastAsia" w:ascii="华文楷体" w:hAnsi="华文楷体" w:eastAsia="华文楷体" w:cs="华文楷体"/>
          <w:sz w:val="44"/>
          <w:szCs w:val="44"/>
        </w:rPr>
      </w:pPr>
    </w:p>
    <w:p w14:paraId="46976933">
      <w:pPr>
        <w:rPr>
          <w:rFonts w:hint="eastAsia" w:ascii="华文楷体" w:hAnsi="华文楷体" w:eastAsia="华文楷体" w:cs="华文楷体"/>
          <w:sz w:val="44"/>
          <w:szCs w:val="44"/>
        </w:rPr>
      </w:pPr>
    </w:p>
    <w:p w14:paraId="0473C7CE">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14:paraId="0878FB52">
      <w:pPr>
        <w:jc w:val="center"/>
        <w:rPr>
          <w:rFonts w:hint="eastAsia" w:ascii="华文楷体" w:hAnsi="华文楷体" w:eastAsia="华文楷体" w:cs="华文楷体"/>
          <w:sz w:val="44"/>
          <w:szCs w:val="44"/>
        </w:rPr>
      </w:pPr>
    </w:p>
    <w:p w14:paraId="41A913CC">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14:paraId="520C511D">
      <w:pPr>
        <w:jc w:val="center"/>
        <w:rPr>
          <w:rFonts w:hint="eastAsia" w:ascii="华文楷体" w:hAnsi="华文楷体" w:eastAsia="华文楷体" w:cs="华文楷体"/>
          <w:sz w:val="44"/>
          <w:szCs w:val="44"/>
        </w:rPr>
      </w:pPr>
    </w:p>
    <w:p w14:paraId="2A675584">
      <w:pPr>
        <w:jc w:val="center"/>
        <w:rPr>
          <w:rFonts w:hint="eastAsia" w:ascii="华文楷体" w:hAnsi="华文楷体" w:eastAsia="华文楷体" w:cs="华文楷体"/>
          <w:sz w:val="44"/>
          <w:szCs w:val="44"/>
        </w:rPr>
      </w:pPr>
    </w:p>
    <w:p w14:paraId="04D24273">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14:paraId="58260186">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14:paraId="1F91E2AA">
      <w:pPr>
        <w:rPr>
          <w:rFonts w:hint="eastAsia" w:ascii="华文楷体" w:hAnsi="华文楷体" w:eastAsia="华文楷体" w:cs="华文楷体"/>
          <w:sz w:val="28"/>
          <w:szCs w:val="28"/>
        </w:rPr>
      </w:pPr>
    </w:p>
    <w:p w14:paraId="1FF7344D">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14:paraId="4B666048">
      <w:pPr>
        <w:rPr>
          <w:rFonts w:hint="eastAsia" w:ascii="华文楷体" w:hAnsi="华文楷体" w:eastAsia="华文楷体" w:cs="华文楷体"/>
          <w:sz w:val="28"/>
          <w:szCs w:val="28"/>
        </w:rPr>
      </w:pPr>
    </w:p>
    <w:p w14:paraId="189DD9C3">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2FEBD92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549C5FE">
          <w:pPr>
            <w:pStyle w:val="16"/>
            <w:tabs>
              <w:tab w:val="right" w:leader="dot" w:pos="8306"/>
            </w:tabs>
          </w:pPr>
          <w:r>
            <w:fldChar w:fldCharType="begin"/>
          </w:r>
          <w:r>
            <w:instrText xml:space="preserve">TOC \o "1-3" \h \u </w:instrText>
          </w:r>
          <w:r>
            <w:fldChar w:fldCharType="separate"/>
          </w:r>
          <w:r>
            <w:fldChar w:fldCharType="begin"/>
          </w:r>
          <w:r>
            <w:instrText xml:space="preserve"> HYPERLINK \l _Toc16031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_Toc16031 \h </w:instrText>
          </w:r>
          <w:r>
            <w:fldChar w:fldCharType="separate"/>
          </w:r>
          <w:r>
            <w:t>3</w:t>
          </w:r>
          <w:r>
            <w:fldChar w:fldCharType="end"/>
          </w:r>
          <w:r>
            <w:fldChar w:fldCharType="end"/>
          </w:r>
        </w:p>
        <w:p w14:paraId="0BBA64CE">
          <w:pPr>
            <w:pStyle w:val="16"/>
            <w:tabs>
              <w:tab w:val="right" w:leader="dot" w:pos="8306"/>
            </w:tabs>
          </w:pPr>
          <w:r>
            <w:fldChar w:fldCharType="begin"/>
          </w:r>
          <w:r>
            <w:instrText xml:space="preserve"> HYPERLINK \l _Toc8858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_Toc8858 \h </w:instrText>
          </w:r>
          <w:r>
            <w:fldChar w:fldCharType="separate"/>
          </w:r>
          <w:r>
            <w:t>4</w:t>
          </w:r>
          <w:r>
            <w:fldChar w:fldCharType="end"/>
          </w:r>
          <w:r>
            <w:fldChar w:fldCharType="end"/>
          </w:r>
        </w:p>
        <w:p w14:paraId="6757E933">
          <w:pPr>
            <w:pStyle w:val="16"/>
            <w:tabs>
              <w:tab w:val="right" w:leader="dot" w:pos="8306"/>
            </w:tabs>
          </w:pPr>
          <w:r>
            <w:fldChar w:fldCharType="begin"/>
          </w:r>
          <w:r>
            <w:instrText xml:space="preserve"> HYPERLINK \l _Toc12209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_Toc12209 \h </w:instrText>
          </w:r>
          <w:r>
            <w:fldChar w:fldCharType="separate"/>
          </w:r>
          <w:r>
            <w:t>5</w:t>
          </w:r>
          <w:r>
            <w:fldChar w:fldCharType="end"/>
          </w:r>
          <w:r>
            <w:fldChar w:fldCharType="end"/>
          </w:r>
        </w:p>
        <w:p w14:paraId="0C281DB0">
          <w:pPr>
            <w:pStyle w:val="16"/>
            <w:tabs>
              <w:tab w:val="right" w:leader="dot" w:pos="8306"/>
            </w:tabs>
          </w:pPr>
          <w:r>
            <w:fldChar w:fldCharType="begin"/>
          </w:r>
          <w:r>
            <w:instrText xml:space="preserve"> HYPERLINK \l _Toc30729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_Toc30729 \h </w:instrText>
          </w:r>
          <w:r>
            <w:fldChar w:fldCharType="separate"/>
          </w:r>
          <w:r>
            <w:t>6</w:t>
          </w:r>
          <w:r>
            <w:fldChar w:fldCharType="end"/>
          </w:r>
          <w:r>
            <w:fldChar w:fldCharType="end"/>
          </w:r>
        </w:p>
        <w:p w14:paraId="1ED7CBF1">
          <w:pPr>
            <w:pStyle w:val="16"/>
            <w:tabs>
              <w:tab w:val="right" w:leader="dot" w:pos="8306"/>
            </w:tabs>
          </w:pPr>
          <w:r>
            <w:fldChar w:fldCharType="begin"/>
          </w:r>
          <w:r>
            <w:instrText xml:space="preserve"> HYPERLINK \l _Toc16414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_Toc16414 \h </w:instrText>
          </w:r>
          <w:r>
            <w:fldChar w:fldCharType="separate"/>
          </w:r>
          <w:r>
            <w:t>7</w:t>
          </w:r>
          <w:r>
            <w:fldChar w:fldCharType="end"/>
          </w:r>
          <w:r>
            <w:fldChar w:fldCharType="end"/>
          </w:r>
        </w:p>
        <w:p w14:paraId="15F2536D">
          <w:pPr>
            <w:pStyle w:val="16"/>
            <w:tabs>
              <w:tab w:val="right" w:leader="dot" w:pos="8306"/>
            </w:tabs>
          </w:pPr>
          <w:r>
            <w:fldChar w:fldCharType="begin"/>
          </w:r>
          <w:r>
            <w:instrText xml:space="preserve"> HYPERLINK \l _Toc29875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_Toc29875 \h </w:instrText>
          </w:r>
          <w:r>
            <w:fldChar w:fldCharType="separate"/>
          </w:r>
          <w:r>
            <w:t>8</w:t>
          </w:r>
          <w:r>
            <w:fldChar w:fldCharType="end"/>
          </w:r>
          <w:r>
            <w:fldChar w:fldCharType="end"/>
          </w:r>
        </w:p>
        <w:p w14:paraId="2BCE54F3">
          <w:pPr>
            <w:pStyle w:val="16"/>
            <w:tabs>
              <w:tab w:val="right" w:leader="dot" w:pos="8306"/>
            </w:tabs>
          </w:pPr>
          <w:r>
            <w:fldChar w:fldCharType="begin"/>
          </w:r>
          <w:r>
            <w:instrText xml:space="preserve"> HYPERLINK \l _Toc8166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_Toc8166 \h </w:instrText>
          </w:r>
          <w:r>
            <w:fldChar w:fldCharType="separate"/>
          </w:r>
          <w:r>
            <w:t>9</w:t>
          </w:r>
          <w:r>
            <w:fldChar w:fldCharType="end"/>
          </w:r>
          <w:r>
            <w:fldChar w:fldCharType="end"/>
          </w:r>
        </w:p>
        <w:p w14:paraId="2D96557B">
          <w:pPr>
            <w:pStyle w:val="16"/>
            <w:tabs>
              <w:tab w:val="right" w:leader="dot" w:pos="8306"/>
            </w:tabs>
          </w:pPr>
          <w:r>
            <w:fldChar w:fldCharType="begin"/>
          </w:r>
          <w:r>
            <w:instrText xml:space="preserve"> HYPERLINK \l _Toc13609 </w:instrText>
          </w:r>
          <w:r>
            <w:fldChar w:fldCharType="separate"/>
          </w:r>
          <w:r>
            <w:rPr>
              <w:rFonts w:hint="eastAsia" w:ascii="华文楷体" w:hAnsi="华文楷体" w:eastAsia="华文楷体" w:cs="华文楷体"/>
              <w:szCs w:val="30"/>
              <w:lang w:val="en-US" w:eastAsia="zh-CN"/>
            </w:rPr>
            <w:t>八、配置清单</w:t>
          </w:r>
          <w:r>
            <w:tab/>
          </w:r>
          <w:r>
            <w:fldChar w:fldCharType="begin"/>
          </w:r>
          <w:r>
            <w:instrText xml:space="preserve"> PAGEREF _Toc13609 \h </w:instrText>
          </w:r>
          <w:r>
            <w:fldChar w:fldCharType="separate"/>
          </w:r>
          <w:r>
            <w:t>10</w:t>
          </w:r>
          <w:r>
            <w:fldChar w:fldCharType="end"/>
          </w:r>
          <w:r>
            <w:fldChar w:fldCharType="end"/>
          </w:r>
        </w:p>
        <w:p w14:paraId="3139395A">
          <w:pPr>
            <w:pStyle w:val="16"/>
            <w:tabs>
              <w:tab w:val="right" w:leader="dot" w:pos="8306"/>
            </w:tabs>
          </w:pPr>
          <w:r>
            <w:fldChar w:fldCharType="begin"/>
          </w:r>
          <w:r>
            <w:instrText xml:space="preserve"> HYPERLINK \l _Toc7095 </w:instrText>
          </w:r>
          <w:r>
            <w:fldChar w:fldCharType="separate"/>
          </w:r>
          <w:r>
            <w:rPr>
              <w:rFonts w:hint="eastAsia" w:ascii="华文楷体" w:hAnsi="华文楷体" w:eastAsia="华文楷体" w:cs="华文楷体"/>
              <w:szCs w:val="30"/>
              <w:lang w:val="en-US" w:eastAsia="zh-CN"/>
            </w:rPr>
            <w:t>九</w:t>
          </w:r>
          <w:r>
            <w:rPr>
              <w:rFonts w:hint="eastAsia" w:ascii="华文楷体" w:hAnsi="华文楷体" w:eastAsia="华文楷体" w:cs="华文楷体"/>
              <w:szCs w:val="30"/>
              <w:lang w:val="zh-CN" w:eastAsia="zh-CN"/>
            </w:rPr>
            <w:t>、技术规格偏离表</w:t>
          </w:r>
          <w:r>
            <w:tab/>
          </w:r>
          <w:r>
            <w:fldChar w:fldCharType="begin"/>
          </w:r>
          <w:r>
            <w:instrText xml:space="preserve"> PAGEREF _Toc7095 \h </w:instrText>
          </w:r>
          <w:r>
            <w:fldChar w:fldCharType="separate"/>
          </w:r>
          <w:r>
            <w:t>11</w:t>
          </w:r>
          <w:r>
            <w:fldChar w:fldCharType="end"/>
          </w:r>
          <w:r>
            <w:fldChar w:fldCharType="end"/>
          </w:r>
        </w:p>
        <w:p w14:paraId="4F39DFAB">
          <w:pPr>
            <w:pStyle w:val="16"/>
            <w:tabs>
              <w:tab w:val="right" w:leader="dot" w:pos="8306"/>
            </w:tabs>
          </w:pPr>
          <w:r>
            <w:fldChar w:fldCharType="begin"/>
          </w:r>
          <w:r>
            <w:instrText xml:space="preserve"> HYPERLINK \l _Toc29755 </w:instrText>
          </w:r>
          <w:r>
            <w:fldChar w:fldCharType="separate"/>
          </w:r>
          <w:r>
            <w:rPr>
              <w:rFonts w:hint="eastAsia" w:ascii="华文楷体" w:hAnsi="华文楷体" w:eastAsia="华文楷体" w:cs="华文楷体"/>
              <w:szCs w:val="30"/>
              <w:lang w:val="en-US" w:eastAsia="zh-CN"/>
            </w:rPr>
            <w:t>十、资格证明文件</w:t>
          </w:r>
          <w:r>
            <w:tab/>
          </w:r>
          <w:r>
            <w:fldChar w:fldCharType="begin"/>
          </w:r>
          <w:r>
            <w:instrText xml:space="preserve"> PAGEREF _Toc29755 \h </w:instrText>
          </w:r>
          <w:r>
            <w:fldChar w:fldCharType="separate"/>
          </w:r>
          <w:r>
            <w:t>12</w:t>
          </w:r>
          <w:r>
            <w:fldChar w:fldCharType="end"/>
          </w:r>
          <w:r>
            <w:fldChar w:fldCharType="end"/>
          </w:r>
        </w:p>
        <w:p w14:paraId="48D97561">
          <w:pPr>
            <w:pStyle w:val="11"/>
            <w:tabs>
              <w:tab w:val="right" w:leader="dot" w:pos="8306"/>
            </w:tabs>
          </w:pPr>
          <w:r>
            <w:fldChar w:fldCharType="begin"/>
          </w:r>
          <w:r>
            <w:instrText xml:space="preserve"> HYPERLINK \l _Toc2198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_Toc2198 \h </w:instrText>
          </w:r>
          <w:r>
            <w:fldChar w:fldCharType="separate"/>
          </w:r>
          <w:r>
            <w:t>12</w:t>
          </w:r>
          <w:r>
            <w:fldChar w:fldCharType="end"/>
          </w:r>
          <w:r>
            <w:fldChar w:fldCharType="end"/>
          </w:r>
        </w:p>
        <w:p w14:paraId="25DD5C6C">
          <w:pPr>
            <w:pStyle w:val="11"/>
            <w:tabs>
              <w:tab w:val="right" w:leader="dot" w:pos="8306"/>
            </w:tabs>
          </w:pPr>
          <w:r>
            <w:fldChar w:fldCharType="begin"/>
          </w:r>
          <w:r>
            <w:instrText xml:space="preserve"> HYPERLINK \l _Toc27264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_Toc27264 \h </w:instrText>
          </w:r>
          <w:r>
            <w:fldChar w:fldCharType="separate"/>
          </w:r>
          <w:r>
            <w:t>13</w:t>
          </w:r>
          <w:r>
            <w:fldChar w:fldCharType="end"/>
          </w:r>
          <w:r>
            <w:fldChar w:fldCharType="end"/>
          </w:r>
        </w:p>
        <w:p w14:paraId="433C2398">
          <w:pPr>
            <w:pStyle w:val="11"/>
            <w:tabs>
              <w:tab w:val="right" w:leader="dot" w:pos="8306"/>
            </w:tabs>
          </w:pPr>
          <w:r>
            <w:fldChar w:fldCharType="begin"/>
          </w:r>
          <w:r>
            <w:instrText xml:space="preserve"> HYPERLINK \l _Toc15805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_Toc15805 \h </w:instrText>
          </w:r>
          <w:r>
            <w:fldChar w:fldCharType="separate"/>
          </w:r>
          <w:r>
            <w:t>14</w:t>
          </w:r>
          <w:r>
            <w:fldChar w:fldCharType="end"/>
          </w:r>
          <w:r>
            <w:fldChar w:fldCharType="end"/>
          </w:r>
        </w:p>
        <w:p w14:paraId="247A95D5">
          <w:pPr>
            <w:pStyle w:val="11"/>
            <w:tabs>
              <w:tab w:val="right" w:leader="dot" w:pos="8306"/>
            </w:tabs>
          </w:pPr>
          <w:r>
            <w:fldChar w:fldCharType="begin"/>
          </w:r>
          <w:r>
            <w:instrText xml:space="preserve"> HYPERLINK \l _Toc5960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_Toc5960 \h </w:instrText>
          </w:r>
          <w:r>
            <w:fldChar w:fldCharType="separate"/>
          </w:r>
          <w:r>
            <w:t>15</w:t>
          </w:r>
          <w:r>
            <w:fldChar w:fldCharType="end"/>
          </w:r>
          <w:r>
            <w:fldChar w:fldCharType="end"/>
          </w:r>
        </w:p>
        <w:p w14:paraId="6BC0E168">
          <w:pPr>
            <w:pStyle w:val="11"/>
            <w:tabs>
              <w:tab w:val="right" w:leader="dot" w:pos="8306"/>
            </w:tabs>
          </w:pPr>
          <w:r>
            <w:fldChar w:fldCharType="begin"/>
          </w:r>
          <w:r>
            <w:instrText xml:space="preserve"> HYPERLINK \l _Toc5712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_Toc5712 \h </w:instrText>
          </w:r>
          <w:r>
            <w:fldChar w:fldCharType="separate"/>
          </w:r>
          <w:r>
            <w:t>16</w:t>
          </w:r>
          <w:r>
            <w:fldChar w:fldCharType="end"/>
          </w:r>
          <w:r>
            <w:fldChar w:fldCharType="end"/>
          </w:r>
        </w:p>
        <w:p w14:paraId="56627B1E">
          <w:pPr>
            <w:pStyle w:val="16"/>
            <w:tabs>
              <w:tab w:val="right" w:leader="dot" w:pos="8306"/>
            </w:tabs>
          </w:pPr>
          <w:r>
            <w:fldChar w:fldCharType="begin"/>
          </w:r>
          <w:r>
            <w:instrText xml:space="preserve"> HYPERLINK \l _Toc9710 </w:instrText>
          </w:r>
          <w:r>
            <w:fldChar w:fldCharType="separate"/>
          </w:r>
          <w:r>
            <w:rPr>
              <w:rFonts w:hint="eastAsia" w:ascii="华文楷体" w:hAnsi="华文楷体" w:eastAsia="华文楷体" w:cs="华文楷体"/>
              <w:szCs w:val="30"/>
              <w:lang w:val="en-US" w:eastAsia="zh-CN"/>
            </w:rPr>
            <w:t>十一、备品备件及长期最优惠供货价格</w:t>
          </w:r>
          <w:r>
            <w:tab/>
          </w:r>
          <w:r>
            <w:fldChar w:fldCharType="begin"/>
          </w:r>
          <w:r>
            <w:instrText xml:space="preserve"> PAGEREF _Toc9710 \h </w:instrText>
          </w:r>
          <w:r>
            <w:fldChar w:fldCharType="separate"/>
          </w:r>
          <w:r>
            <w:t>17</w:t>
          </w:r>
          <w:r>
            <w:fldChar w:fldCharType="end"/>
          </w:r>
          <w:r>
            <w:fldChar w:fldCharType="end"/>
          </w:r>
        </w:p>
        <w:p w14:paraId="7A5401F6">
          <w:pPr>
            <w:pStyle w:val="16"/>
            <w:tabs>
              <w:tab w:val="right" w:leader="dot" w:pos="8306"/>
            </w:tabs>
          </w:pPr>
          <w:r>
            <w:fldChar w:fldCharType="begin"/>
          </w:r>
          <w:r>
            <w:instrText xml:space="preserve"> HYPERLINK \l _Toc478 </w:instrText>
          </w:r>
          <w:r>
            <w:fldChar w:fldCharType="separate"/>
          </w:r>
          <w:r>
            <w:rPr>
              <w:rFonts w:hint="eastAsia" w:ascii="华文楷体" w:hAnsi="华文楷体" w:eastAsia="华文楷体" w:cs="华文楷体"/>
              <w:szCs w:val="30"/>
              <w:lang w:val="en-US" w:eastAsia="zh-CN"/>
            </w:rPr>
            <w:t>十二、投标人认为有必要提供的其他文件</w:t>
          </w:r>
          <w:r>
            <w:tab/>
          </w:r>
          <w:r>
            <w:fldChar w:fldCharType="begin"/>
          </w:r>
          <w:r>
            <w:instrText xml:space="preserve"> PAGEREF _Toc478 \h </w:instrText>
          </w:r>
          <w:r>
            <w:fldChar w:fldCharType="separate"/>
          </w:r>
          <w:r>
            <w:t>18</w:t>
          </w:r>
          <w:r>
            <w:fldChar w:fldCharType="end"/>
          </w:r>
          <w:r>
            <w:fldChar w:fldCharType="end"/>
          </w:r>
        </w:p>
        <w:p w14:paraId="313A1643">
          <w:r>
            <w:fldChar w:fldCharType="end"/>
          </w:r>
        </w:p>
      </w:sdtContent>
    </w:sdt>
    <w:p w14:paraId="09CC7CCB">
      <w:pPr>
        <w:pStyle w:val="8"/>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4471C2A0">
      <w:pPr>
        <w:pStyle w:val="8"/>
        <w:numPr>
          <w:ilvl w:val="1"/>
          <w:numId w:val="0"/>
        </w:numPr>
        <w:bidi w:val="0"/>
        <w:outlineLvl w:val="0"/>
        <w:rPr>
          <w:rFonts w:hint="eastAsia" w:ascii="华文楷体" w:hAnsi="华文楷体" w:eastAsia="华文楷体" w:cs="华文楷体"/>
          <w:sz w:val="30"/>
          <w:szCs w:val="30"/>
          <w:lang w:val="en-US" w:eastAsia="zh-CN"/>
        </w:rPr>
      </w:pPr>
      <w:bookmarkStart w:id="0" w:name="_Toc16031"/>
      <w:r>
        <w:rPr>
          <w:rFonts w:hint="eastAsia" w:ascii="华文楷体" w:hAnsi="华文楷体" w:eastAsia="华文楷体" w:cs="华文楷体"/>
          <w:sz w:val="30"/>
          <w:szCs w:val="30"/>
          <w:lang w:val="en-US" w:eastAsia="zh-CN"/>
        </w:rPr>
        <w:t>一、开标一览表</w:t>
      </w:r>
      <w:bookmarkEnd w:id="0"/>
    </w:p>
    <w:p w14:paraId="2C67802F">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14:paraId="31AE9E7D">
      <w:pPr>
        <w:rPr>
          <w:rFonts w:hint="eastAsia" w:ascii="华文楷体" w:hAnsi="华文楷体" w:eastAsia="华文楷体" w:cs="华文楷体"/>
          <w:sz w:val="28"/>
          <w:szCs w:val="28"/>
        </w:rPr>
      </w:pPr>
    </w:p>
    <w:p w14:paraId="26737FA1">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7"/>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3"/>
        <w:gridCol w:w="1673"/>
        <w:gridCol w:w="1673"/>
        <w:gridCol w:w="1673"/>
        <w:gridCol w:w="1673"/>
      </w:tblGrid>
      <w:tr w14:paraId="3BE5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73" w:type="dxa"/>
            <w:vAlign w:val="center"/>
          </w:tcPr>
          <w:p w14:paraId="333D85DF">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14:paraId="1C86E41D">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1673" w:type="dxa"/>
            <w:vAlign w:val="center"/>
          </w:tcPr>
          <w:p w14:paraId="41979477">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14:paraId="0F6C5479">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673" w:type="dxa"/>
            <w:vAlign w:val="center"/>
          </w:tcPr>
          <w:p w14:paraId="7D1593F2">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673" w:type="dxa"/>
            <w:vAlign w:val="center"/>
          </w:tcPr>
          <w:p w14:paraId="32DBEA6F">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673" w:type="dxa"/>
            <w:vAlign w:val="center"/>
          </w:tcPr>
          <w:p w14:paraId="5C07A960">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673" w:type="dxa"/>
            <w:vAlign w:val="center"/>
          </w:tcPr>
          <w:p w14:paraId="1AAEAE6E">
            <w:pPr>
              <w:pStyle w:val="12"/>
              <w:ind w:firstLine="280" w:firstLineChars="100"/>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14:paraId="06E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14:paraId="087C0958">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78BCA9B1">
            <w:pPr>
              <w:pStyle w:val="12"/>
              <w:jc w:val="center"/>
              <w:rPr>
                <w:rFonts w:hint="eastAsia" w:ascii="华文楷体" w:hAnsi="华文楷体" w:eastAsia="华文楷体" w:cs="华文楷体"/>
                <w:kern w:val="2"/>
                <w:sz w:val="28"/>
                <w:szCs w:val="28"/>
                <w:lang w:val="en-US" w:eastAsia="zh-CN" w:bidi="ar-SA"/>
              </w:rPr>
            </w:pPr>
          </w:p>
          <w:p w14:paraId="184C1124">
            <w:pPr>
              <w:pStyle w:val="12"/>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673" w:type="dxa"/>
            <w:vAlign w:val="center"/>
          </w:tcPr>
          <w:p w14:paraId="578E10EA">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4606ADD1">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2A0FF5F7">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7F76DFA2">
            <w:pPr>
              <w:pStyle w:val="12"/>
              <w:jc w:val="center"/>
              <w:rPr>
                <w:rFonts w:hint="eastAsia" w:ascii="华文楷体" w:hAnsi="华文楷体" w:eastAsia="华文楷体" w:cs="华文楷体"/>
                <w:kern w:val="2"/>
                <w:sz w:val="28"/>
                <w:szCs w:val="28"/>
                <w:lang w:val="en-US" w:eastAsia="zh-CN" w:bidi="ar-SA"/>
              </w:rPr>
            </w:pPr>
          </w:p>
        </w:tc>
      </w:tr>
      <w:tr w14:paraId="4D2A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14:paraId="51F7C616">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品牌</w:t>
            </w:r>
          </w:p>
        </w:tc>
        <w:tc>
          <w:tcPr>
            <w:tcW w:w="1673" w:type="dxa"/>
            <w:vAlign w:val="center"/>
          </w:tcPr>
          <w:p w14:paraId="1FD2F39E">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型号</w:t>
            </w:r>
          </w:p>
        </w:tc>
        <w:tc>
          <w:tcPr>
            <w:tcW w:w="1673" w:type="dxa"/>
            <w:vAlign w:val="center"/>
          </w:tcPr>
          <w:p w14:paraId="7535DC1E">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生产地</w:t>
            </w:r>
          </w:p>
        </w:tc>
        <w:tc>
          <w:tcPr>
            <w:tcW w:w="1673" w:type="dxa"/>
            <w:vAlign w:val="center"/>
          </w:tcPr>
          <w:p w14:paraId="7E29ECBD">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注册证号</w:t>
            </w:r>
          </w:p>
        </w:tc>
        <w:tc>
          <w:tcPr>
            <w:tcW w:w="3346" w:type="dxa"/>
            <w:gridSpan w:val="2"/>
            <w:vAlign w:val="center"/>
          </w:tcPr>
          <w:p w14:paraId="26B991A7">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其他（标准配置外可增加配件、服务）</w:t>
            </w:r>
          </w:p>
        </w:tc>
      </w:tr>
      <w:tr w14:paraId="4FB9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14:paraId="51239D46">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5A8B9C03">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30004112">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2AC83440">
            <w:pPr>
              <w:pStyle w:val="12"/>
              <w:jc w:val="center"/>
              <w:rPr>
                <w:rFonts w:hint="eastAsia" w:ascii="华文楷体" w:hAnsi="华文楷体" w:eastAsia="华文楷体" w:cs="华文楷体"/>
                <w:kern w:val="2"/>
                <w:sz w:val="28"/>
                <w:szCs w:val="28"/>
                <w:lang w:val="en-US" w:eastAsia="zh-CN" w:bidi="ar-SA"/>
              </w:rPr>
            </w:pPr>
          </w:p>
        </w:tc>
        <w:tc>
          <w:tcPr>
            <w:tcW w:w="3346" w:type="dxa"/>
            <w:gridSpan w:val="2"/>
            <w:vAlign w:val="center"/>
          </w:tcPr>
          <w:p w14:paraId="10F24AE6">
            <w:pPr>
              <w:pStyle w:val="12"/>
              <w:jc w:val="center"/>
              <w:rPr>
                <w:rFonts w:hint="eastAsia" w:ascii="华文楷体" w:hAnsi="华文楷体" w:eastAsia="华文楷体" w:cs="华文楷体"/>
                <w:kern w:val="2"/>
                <w:sz w:val="28"/>
                <w:szCs w:val="28"/>
                <w:lang w:val="en-US" w:eastAsia="zh-CN" w:bidi="ar-SA"/>
              </w:rPr>
            </w:pPr>
          </w:p>
        </w:tc>
      </w:tr>
    </w:tbl>
    <w:p w14:paraId="3CE67E82">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14:paraId="24691099">
      <w:pPr>
        <w:rPr>
          <w:rFonts w:hint="eastAsia" w:ascii="华文楷体" w:hAnsi="华文楷体" w:eastAsia="华文楷体" w:cs="华文楷体"/>
          <w:sz w:val="28"/>
          <w:szCs w:val="28"/>
        </w:rPr>
      </w:pPr>
    </w:p>
    <w:p w14:paraId="70FCCF98">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14:paraId="0C7E067C">
      <w:pPr>
        <w:rPr>
          <w:rFonts w:hint="eastAsia" w:ascii="华文楷体" w:hAnsi="华文楷体" w:eastAsia="华文楷体" w:cs="华文楷体"/>
          <w:sz w:val="28"/>
          <w:szCs w:val="28"/>
        </w:rPr>
      </w:pPr>
    </w:p>
    <w:p w14:paraId="45525510">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14:paraId="0C9ADA74">
      <w:pPr>
        <w:rPr>
          <w:rFonts w:hint="eastAsia" w:ascii="华文楷体" w:hAnsi="华文楷体" w:eastAsia="华文楷体" w:cs="华文楷体"/>
          <w:sz w:val="28"/>
          <w:szCs w:val="28"/>
        </w:rPr>
      </w:pPr>
    </w:p>
    <w:p w14:paraId="6FE9128B">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14:paraId="136ABF4A">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14:paraId="7E15790F">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14:paraId="1BDBEF34">
      <w:pPr>
        <w:rPr>
          <w:rFonts w:hint="eastAsia" w:ascii="华文楷体" w:hAnsi="华文楷体" w:eastAsia="华文楷体" w:cs="华文楷体"/>
          <w:sz w:val="28"/>
          <w:szCs w:val="28"/>
        </w:rPr>
      </w:pPr>
    </w:p>
    <w:p w14:paraId="4FCF8A93">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14:paraId="166CB39A">
      <w:pPr>
        <w:pStyle w:val="8"/>
        <w:numPr>
          <w:ilvl w:val="1"/>
          <w:numId w:val="0"/>
        </w:numPr>
        <w:bidi w:val="0"/>
        <w:outlineLvl w:val="0"/>
        <w:rPr>
          <w:rFonts w:hint="eastAsia" w:ascii="华文楷体" w:hAnsi="华文楷体" w:eastAsia="华文楷体" w:cs="华文楷体"/>
          <w:sz w:val="30"/>
          <w:szCs w:val="30"/>
          <w:lang w:val="en-US" w:eastAsia="zh-CN"/>
        </w:rPr>
      </w:pPr>
      <w:bookmarkStart w:id="1" w:name="_Toc8858"/>
      <w:r>
        <w:rPr>
          <w:rFonts w:hint="eastAsia" w:ascii="华文楷体" w:hAnsi="华文楷体" w:eastAsia="华文楷体" w:cs="华文楷体"/>
          <w:sz w:val="30"/>
          <w:szCs w:val="30"/>
          <w:lang w:val="en-US" w:eastAsia="zh-CN"/>
        </w:rPr>
        <w:t>二、投标函</w:t>
      </w:r>
      <w:bookmarkEnd w:id="1"/>
    </w:p>
    <w:p w14:paraId="6189641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14:paraId="736B04C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14:paraId="6AC5920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14:paraId="224D904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14:paraId="5FCA939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14:paraId="2C267BD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14:paraId="0AF507D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14:paraId="4B32CE9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14:paraId="0DF0EC8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14:paraId="1096239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14:paraId="768AE43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14:paraId="24C74FD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14:paraId="5789217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14:paraId="2B8ACA2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14:paraId="19B2820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14:paraId="73E330E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14:paraId="1A25955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14:paraId="5FB1B1A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14:paraId="4EFEC44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14:paraId="47B80719">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14:paraId="7E4B49DB">
      <w:pPr>
        <w:rPr>
          <w:rFonts w:hint="eastAsia" w:ascii="华文楷体" w:hAnsi="华文楷体" w:eastAsia="华文楷体" w:cs="华文楷体"/>
          <w:sz w:val="28"/>
          <w:szCs w:val="28"/>
        </w:rPr>
      </w:pPr>
    </w:p>
    <w:p w14:paraId="1A9FF3FD">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14:paraId="5702167A">
      <w:pPr>
        <w:pStyle w:val="8"/>
        <w:numPr>
          <w:ilvl w:val="1"/>
          <w:numId w:val="0"/>
        </w:numPr>
        <w:bidi w:val="0"/>
        <w:outlineLvl w:val="0"/>
        <w:rPr>
          <w:rFonts w:hint="eastAsia" w:ascii="华文楷体" w:hAnsi="华文楷体" w:eastAsia="华文楷体" w:cs="华文楷体"/>
          <w:sz w:val="30"/>
          <w:szCs w:val="30"/>
          <w:lang w:val="en-US" w:eastAsia="zh-CN"/>
        </w:rPr>
      </w:pPr>
      <w:bookmarkStart w:id="2" w:name="_Toc87445175"/>
      <w:bookmarkStart w:id="3" w:name="_Toc493600033"/>
      <w:bookmarkStart w:id="4" w:name="_Toc12209"/>
      <w:r>
        <w:rPr>
          <w:rFonts w:hint="eastAsia" w:ascii="华文楷体" w:hAnsi="华文楷体" w:eastAsia="华文楷体" w:cs="华文楷体"/>
          <w:sz w:val="30"/>
          <w:szCs w:val="30"/>
          <w:lang w:val="en-US" w:eastAsia="zh-CN"/>
        </w:rPr>
        <w:t>三、货物分项报价表</w:t>
      </w:r>
      <w:bookmarkEnd w:id="2"/>
      <w:bookmarkEnd w:id="3"/>
      <w:bookmarkEnd w:id="4"/>
    </w:p>
    <w:p w14:paraId="1B704701">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7"/>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14:paraId="4CA3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14:paraId="745CE522">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14:paraId="263613DD">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14:paraId="3A3A637F">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14:paraId="55A6F43C">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14:paraId="016761FC">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14:paraId="39214323">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14:paraId="3C6D12E4">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14:paraId="4E920B41">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14:paraId="646C214F">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14:paraId="7F7088D6">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14:paraId="74563FAA">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14:paraId="2FE36EFA">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14:paraId="0B93600E">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14:paraId="0E5D0E01">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14:paraId="4BBA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34FA9A68">
            <w:pPr>
              <w:widowControl/>
              <w:jc w:val="center"/>
              <w:rPr>
                <w:rFonts w:hint="eastAsia" w:ascii="华文楷体" w:hAnsi="华文楷体" w:eastAsia="华文楷体" w:cs="华文楷体"/>
                <w:szCs w:val="21"/>
              </w:rPr>
            </w:pPr>
          </w:p>
        </w:tc>
        <w:tc>
          <w:tcPr>
            <w:tcW w:w="1544" w:type="dxa"/>
          </w:tcPr>
          <w:p w14:paraId="4C2F8E5E">
            <w:pPr>
              <w:widowControl/>
              <w:jc w:val="center"/>
              <w:rPr>
                <w:rFonts w:hint="eastAsia" w:ascii="华文楷体" w:hAnsi="华文楷体" w:eastAsia="华文楷体" w:cs="华文楷体"/>
                <w:szCs w:val="21"/>
              </w:rPr>
            </w:pPr>
          </w:p>
        </w:tc>
        <w:tc>
          <w:tcPr>
            <w:tcW w:w="1544" w:type="dxa"/>
            <w:vAlign w:val="center"/>
          </w:tcPr>
          <w:p w14:paraId="1A91AE15">
            <w:pPr>
              <w:rPr>
                <w:rFonts w:hint="eastAsia" w:ascii="华文楷体" w:hAnsi="华文楷体" w:eastAsia="华文楷体" w:cs="华文楷体"/>
                <w:sz w:val="22"/>
                <w:szCs w:val="22"/>
              </w:rPr>
            </w:pPr>
          </w:p>
        </w:tc>
        <w:tc>
          <w:tcPr>
            <w:tcW w:w="1544" w:type="dxa"/>
          </w:tcPr>
          <w:p w14:paraId="00894FB9">
            <w:pPr>
              <w:widowControl/>
              <w:rPr>
                <w:rFonts w:hint="eastAsia" w:ascii="华文楷体" w:hAnsi="华文楷体" w:eastAsia="华文楷体" w:cs="华文楷体"/>
                <w:szCs w:val="21"/>
              </w:rPr>
            </w:pPr>
          </w:p>
        </w:tc>
        <w:tc>
          <w:tcPr>
            <w:tcW w:w="1544" w:type="dxa"/>
            <w:vAlign w:val="center"/>
          </w:tcPr>
          <w:p w14:paraId="4EDFE401">
            <w:pPr>
              <w:widowControl/>
              <w:rPr>
                <w:rFonts w:hint="eastAsia" w:ascii="华文楷体" w:hAnsi="华文楷体" w:eastAsia="华文楷体" w:cs="华文楷体"/>
                <w:szCs w:val="21"/>
              </w:rPr>
            </w:pPr>
          </w:p>
        </w:tc>
        <w:tc>
          <w:tcPr>
            <w:tcW w:w="1544" w:type="dxa"/>
          </w:tcPr>
          <w:p w14:paraId="2A9A3E86">
            <w:pPr>
              <w:widowControl/>
              <w:rPr>
                <w:rFonts w:hint="eastAsia" w:ascii="华文楷体" w:hAnsi="华文楷体" w:eastAsia="华文楷体" w:cs="华文楷体"/>
                <w:szCs w:val="21"/>
              </w:rPr>
            </w:pPr>
          </w:p>
        </w:tc>
        <w:tc>
          <w:tcPr>
            <w:tcW w:w="2323" w:type="dxa"/>
          </w:tcPr>
          <w:p w14:paraId="4CBCDDD3">
            <w:pPr>
              <w:widowControl/>
              <w:rPr>
                <w:rFonts w:hint="eastAsia" w:ascii="华文楷体" w:hAnsi="华文楷体" w:eastAsia="华文楷体" w:cs="华文楷体"/>
                <w:szCs w:val="21"/>
              </w:rPr>
            </w:pPr>
          </w:p>
        </w:tc>
        <w:tc>
          <w:tcPr>
            <w:tcW w:w="765" w:type="dxa"/>
          </w:tcPr>
          <w:p w14:paraId="4AAC91CD">
            <w:pPr>
              <w:widowControl/>
              <w:rPr>
                <w:rFonts w:hint="eastAsia" w:ascii="华文楷体" w:hAnsi="华文楷体" w:eastAsia="华文楷体" w:cs="华文楷体"/>
                <w:szCs w:val="21"/>
              </w:rPr>
            </w:pPr>
          </w:p>
        </w:tc>
        <w:tc>
          <w:tcPr>
            <w:tcW w:w="1544" w:type="dxa"/>
            <w:vAlign w:val="center"/>
          </w:tcPr>
          <w:p w14:paraId="211D120E">
            <w:pPr>
              <w:widowControl/>
              <w:jc w:val="center"/>
              <w:rPr>
                <w:rFonts w:hint="eastAsia" w:ascii="华文楷体" w:hAnsi="华文楷体" w:eastAsia="华文楷体" w:cs="华文楷体"/>
                <w:szCs w:val="21"/>
              </w:rPr>
            </w:pPr>
          </w:p>
        </w:tc>
        <w:tc>
          <w:tcPr>
            <w:tcW w:w="1545" w:type="dxa"/>
          </w:tcPr>
          <w:p w14:paraId="1D4A1D3C">
            <w:pPr>
              <w:widowControl/>
              <w:rPr>
                <w:rFonts w:hint="eastAsia" w:ascii="华文楷体" w:hAnsi="华文楷体" w:eastAsia="华文楷体" w:cs="华文楷体"/>
                <w:szCs w:val="21"/>
              </w:rPr>
            </w:pPr>
          </w:p>
        </w:tc>
        <w:tc>
          <w:tcPr>
            <w:tcW w:w="493" w:type="dxa"/>
          </w:tcPr>
          <w:p w14:paraId="219E30F4">
            <w:pPr>
              <w:widowControl/>
              <w:rPr>
                <w:rFonts w:hint="eastAsia" w:ascii="华文楷体" w:hAnsi="华文楷体" w:eastAsia="华文楷体" w:cs="华文楷体"/>
                <w:szCs w:val="21"/>
              </w:rPr>
            </w:pPr>
          </w:p>
        </w:tc>
      </w:tr>
      <w:tr w14:paraId="0BAF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22AC68E9">
            <w:pPr>
              <w:widowControl/>
              <w:jc w:val="center"/>
              <w:rPr>
                <w:rFonts w:hint="eastAsia" w:ascii="华文楷体" w:hAnsi="华文楷体" w:eastAsia="华文楷体" w:cs="华文楷体"/>
                <w:szCs w:val="21"/>
              </w:rPr>
            </w:pPr>
          </w:p>
        </w:tc>
        <w:tc>
          <w:tcPr>
            <w:tcW w:w="1544" w:type="dxa"/>
          </w:tcPr>
          <w:p w14:paraId="1AB0E457">
            <w:pPr>
              <w:widowControl/>
              <w:jc w:val="center"/>
              <w:rPr>
                <w:rFonts w:hint="eastAsia" w:ascii="华文楷体" w:hAnsi="华文楷体" w:eastAsia="华文楷体" w:cs="华文楷体"/>
                <w:szCs w:val="21"/>
              </w:rPr>
            </w:pPr>
          </w:p>
        </w:tc>
        <w:tc>
          <w:tcPr>
            <w:tcW w:w="1544" w:type="dxa"/>
            <w:vAlign w:val="center"/>
          </w:tcPr>
          <w:p w14:paraId="3579A8BF">
            <w:pPr>
              <w:rPr>
                <w:rFonts w:hint="eastAsia" w:ascii="华文楷体" w:hAnsi="华文楷体" w:eastAsia="华文楷体" w:cs="华文楷体"/>
                <w:sz w:val="22"/>
                <w:szCs w:val="22"/>
              </w:rPr>
            </w:pPr>
          </w:p>
        </w:tc>
        <w:tc>
          <w:tcPr>
            <w:tcW w:w="1544" w:type="dxa"/>
          </w:tcPr>
          <w:p w14:paraId="29390260">
            <w:pPr>
              <w:widowControl/>
              <w:rPr>
                <w:rFonts w:hint="eastAsia" w:ascii="华文楷体" w:hAnsi="华文楷体" w:eastAsia="华文楷体" w:cs="华文楷体"/>
                <w:szCs w:val="21"/>
              </w:rPr>
            </w:pPr>
          </w:p>
        </w:tc>
        <w:tc>
          <w:tcPr>
            <w:tcW w:w="1544" w:type="dxa"/>
            <w:vAlign w:val="center"/>
          </w:tcPr>
          <w:p w14:paraId="42C058F8">
            <w:pPr>
              <w:widowControl/>
              <w:rPr>
                <w:rFonts w:hint="eastAsia" w:ascii="华文楷体" w:hAnsi="华文楷体" w:eastAsia="华文楷体" w:cs="华文楷体"/>
                <w:szCs w:val="21"/>
              </w:rPr>
            </w:pPr>
          </w:p>
        </w:tc>
        <w:tc>
          <w:tcPr>
            <w:tcW w:w="1544" w:type="dxa"/>
          </w:tcPr>
          <w:p w14:paraId="12ADB24D">
            <w:pPr>
              <w:widowControl/>
              <w:rPr>
                <w:rFonts w:hint="eastAsia" w:ascii="华文楷体" w:hAnsi="华文楷体" w:eastAsia="华文楷体" w:cs="华文楷体"/>
                <w:szCs w:val="21"/>
              </w:rPr>
            </w:pPr>
          </w:p>
        </w:tc>
        <w:tc>
          <w:tcPr>
            <w:tcW w:w="2323" w:type="dxa"/>
          </w:tcPr>
          <w:p w14:paraId="5214D316">
            <w:pPr>
              <w:widowControl/>
              <w:rPr>
                <w:rFonts w:hint="eastAsia" w:ascii="华文楷体" w:hAnsi="华文楷体" w:eastAsia="华文楷体" w:cs="华文楷体"/>
                <w:szCs w:val="21"/>
              </w:rPr>
            </w:pPr>
          </w:p>
        </w:tc>
        <w:tc>
          <w:tcPr>
            <w:tcW w:w="765" w:type="dxa"/>
          </w:tcPr>
          <w:p w14:paraId="659EA1EE">
            <w:pPr>
              <w:widowControl/>
              <w:rPr>
                <w:rFonts w:hint="eastAsia" w:ascii="华文楷体" w:hAnsi="华文楷体" w:eastAsia="华文楷体" w:cs="华文楷体"/>
                <w:szCs w:val="21"/>
              </w:rPr>
            </w:pPr>
          </w:p>
        </w:tc>
        <w:tc>
          <w:tcPr>
            <w:tcW w:w="1544" w:type="dxa"/>
            <w:vAlign w:val="center"/>
          </w:tcPr>
          <w:p w14:paraId="22CCFC2D">
            <w:pPr>
              <w:widowControl/>
              <w:jc w:val="center"/>
              <w:rPr>
                <w:rFonts w:hint="eastAsia" w:ascii="华文楷体" w:hAnsi="华文楷体" w:eastAsia="华文楷体" w:cs="华文楷体"/>
                <w:szCs w:val="21"/>
              </w:rPr>
            </w:pPr>
          </w:p>
        </w:tc>
        <w:tc>
          <w:tcPr>
            <w:tcW w:w="1545" w:type="dxa"/>
          </w:tcPr>
          <w:p w14:paraId="7037AB60">
            <w:pPr>
              <w:widowControl/>
              <w:rPr>
                <w:rFonts w:hint="eastAsia" w:ascii="华文楷体" w:hAnsi="华文楷体" w:eastAsia="华文楷体" w:cs="华文楷体"/>
                <w:szCs w:val="21"/>
              </w:rPr>
            </w:pPr>
          </w:p>
        </w:tc>
        <w:tc>
          <w:tcPr>
            <w:tcW w:w="493" w:type="dxa"/>
          </w:tcPr>
          <w:p w14:paraId="10CAF00A">
            <w:pPr>
              <w:widowControl/>
              <w:rPr>
                <w:rFonts w:hint="eastAsia" w:ascii="华文楷体" w:hAnsi="华文楷体" w:eastAsia="华文楷体" w:cs="华文楷体"/>
                <w:szCs w:val="21"/>
              </w:rPr>
            </w:pPr>
          </w:p>
        </w:tc>
      </w:tr>
      <w:tr w14:paraId="03E4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3FB101D3">
            <w:pPr>
              <w:widowControl/>
              <w:jc w:val="center"/>
              <w:rPr>
                <w:rFonts w:hint="eastAsia" w:ascii="华文楷体" w:hAnsi="华文楷体" w:eastAsia="华文楷体" w:cs="华文楷体"/>
                <w:szCs w:val="21"/>
              </w:rPr>
            </w:pPr>
          </w:p>
        </w:tc>
        <w:tc>
          <w:tcPr>
            <w:tcW w:w="1544" w:type="dxa"/>
          </w:tcPr>
          <w:p w14:paraId="520B0FF6">
            <w:pPr>
              <w:widowControl/>
              <w:jc w:val="center"/>
              <w:rPr>
                <w:rFonts w:hint="eastAsia" w:ascii="华文楷体" w:hAnsi="华文楷体" w:eastAsia="华文楷体" w:cs="华文楷体"/>
                <w:szCs w:val="21"/>
              </w:rPr>
            </w:pPr>
          </w:p>
        </w:tc>
        <w:tc>
          <w:tcPr>
            <w:tcW w:w="1544" w:type="dxa"/>
            <w:vAlign w:val="center"/>
          </w:tcPr>
          <w:p w14:paraId="0DD51B9E">
            <w:pPr>
              <w:rPr>
                <w:rFonts w:hint="eastAsia" w:ascii="华文楷体" w:hAnsi="华文楷体" w:eastAsia="华文楷体" w:cs="华文楷体"/>
                <w:sz w:val="22"/>
                <w:szCs w:val="22"/>
              </w:rPr>
            </w:pPr>
          </w:p>
        </w:tc>
        <w:tc>
          <w:tcPr>
            <w:tcW w:w="1544" w:type="dxa"/>
          </w:tcPr>
          <w:p w14:paraId="58C07357">
            <w:pPr>
              <w:widowControl/>
              <w:rPr>
                <w:rFonts w:hint="eastAsia" w:ascii="华文楷体" w:hAnsi="华文楷体" w:eastAsia="华文楷体" w:cs="华文楷体"/>
                <w:szCs w:val="21"/>
              </w:rPr>
            </w:pPr>
          </w:p>
        </w:tc>
        <w:tc>
          <w:tcPr>
            <w:tcW w:w="1544" w:type="dxa"/>
            <w:vAlign w:val="center"/>
          </w:tcPr>
          <w:p w14:paraId="62DC0D00">
            <w:pPr>
              <w:widowControl/>
              <w:rPr>
                <w:rFonts w:hint="eastAsia" w:ascii="华文楷体" w:hAnsi="华文楷体" w:eastAsia="华文楷体" w:cs="华文楷体"/>
                <w:szCs w:val="21"/>
              </w:rPr>
            </w:pPr>
          </w:p>
        </w:tc>
        <w:tc>
          <w:tcPr>
            <w:tcW w:w="1544" w:type="dxa"/>
          </w:tcPr>
          <w:p w14:paraId="31779793">
            <w:pPr>
              <w:widowControl/>
              <w:rPr>
                <w:rFonts w:hint="eastAsia" w:ascii="华文楷体" w:hAnsi="华文楷体" w:eastAsia="华文楷体" w:cs="华文楷体"/>
                <w:szCs w:val="21"/>
              </w:rPr>
            </w:pPr>
          </w:p>
        </w:tc>
        <w:tc>
          <w:tcPr>
            <w:tcW w:w="2323" w:type="dxa"/>
          </w:tcPr>
          <w:p w14:paraId="768F99C1">
            <w:pPr>
              <w:widowControl/>
              <w:rPr>
                <w:rFonts w:hint="eastAsia" w:ascii="华文楷体" w:hAnsi="华文楷体" w:eastAsia="华文楷体" w:cs="华文楷体"/>
                <w:szCs w:val="21"/>
              </w:rPr>
            </w:pPr>
          </w:p>
        </w:tc>
        <w:tc>
          <w:tcPr>
            <w:tcW w:w="765" w:type="dxa"/>
          </w:tcPr>
          <w:p w14:paraId="5AAB22CD">
            <w:pPr>
              <w:widowControl/>
              <w:rPr>
                <w:rFonts w:hint="eastAsia" w:ascii="华文楷体" w:hAnsi="华文楷体" w:eastAsia="华文楷体" w:cs="华文楷体"/>
                <w:szCs w:val="21"/>
              </w:rPr>
            </w:pPr>
          </w:p>
        </w:tc>
        <w:tc>
          <w:tcPr>
            <w:tcW w:w="1544" w:type="dxa"/>
            <w:vAlign w:val="center"/>
          </w:tcPr>
          <w:p w14:paraId="20053459">
            <w:pPr>
              <w:widowControl/>
              <w:jc w:val="center"/>
              <w:rPr>
                <w:rFonts w:hint="eastAsia" w:ascii="华文楷体" w:hAnsi="华文楷体" w:eastAsia="华文楷体" w:cs="华文楷体"/>
                <w:sz w:val="22"/>
                <w:szCs w:val="22"/>
              </w:rPr>
            </w:pPr>
          </w:p>
        </w:tc>
        <w:tc>
          <w:tcPr>
            <w:tcW w:w="1545" w:type="dxa"/>
          </w:tcPr>
          <w:p w14:paraId="6FEF2E30">
            <w:pPr>
              <w:widowControl/>
              <w:rPr>
                <w:rFonts w:hint="eastAsia" w:ascii="华文楷体" w:hAnsi="华文楷体" w:eastAsia="华文楷体" w:cs="华文楷体"/>
                <w:szCs w:val="21"/>
              </w:rPr>
            </w:pPr>
          </w:p>
        </w:tc>
        <w:tc>
          <w:tcPr>
            <w:tcW w:w="493" w:type="dxa"/>
          </w:tcPr>
          <w:p w14:paraId="30E11F59">
            <w:pPr>
              <w:widowControl/>
              <w:rPr>
                <w:rFonts w:hint="eastAsia" w:ascii="华文楷体" w:hAnsi="华文楷体" w:eastAsia="华文楷体" w:cs="华文楷体"/>
                <w:szCs w:val="21"/>
              </w:rPr>
            </w:pPr>
          </w:p>
        </w:tc>
      </w:tr>
      <w:tr w14:paraId="689D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76C8693C">
            <w:pPr>
              <w:widowControl/>
              <w:jc w:val="center"/>
              <w:rPr>
                <w:rFonts w:hint="eastAsia" w:ascii="华文楷体" w:hAnsi="华文楷体" w:eastAsia="华文楷体" w:cs="华文楷体"/>
                <w:szCs w:val="21"/>
              </w:rPr>
            </w:pPr>
          </w:p>
        </w:tc>
        <w:tc>
          <w:tcPr>
            <w:tcW w:w="1544" w:type="dxa"/>
          </w:tcPr>
          <w:p w14:paraId="1AACBAD2">
            <w:pPr>
              <w:widowControl/>
              <w:jc w:val="center"/>
              <w:rPr>
                <w:rFonts w:hint="eastAsia" w:ascii="华文楷体" w:hAnsi="华文楷体" w:eastAsia="华文楷体" w:cs="华文楷体"/>
                <w:szCs w:val="21"/>
              </w:rPr>
            </w:pPr>
          </w:p>
        </w:tc>
        <w:tc>
          <w:tcPr>
            <w:tcW w:w="1544" w:type="dxa"/>
            <w:vAlign w:val="center"/>
          </w:tcPr>
          <w:p w14:paraId="141451EB">
            <w:pPr>
              <w:rPr>
                <w:rFonts w:hint="eastAsia" w:ascii="华文楷体" w:hAnsi="华文楷体" w:eastAsia="华文楷体" w:cs="华文楷体"/>
                <w:sz w:val="22"/>
                <w:szCs w:val="22"/>
              </w:rPr>
            </w:pPr>
          </w:p>
        </w:tc>
        <w:tc>
          <w:tcPr>
            <w:tcW w:w="1544" w:type="dxa"/>
          </w:tcPr>
          <w:p w14:paraId="7EFE3413">
            <w:pPr>
              <w:widowControl/>
              <w:rPr>
                <w:rFonts w:hint="eastAsia" w:ascii="华文楷体" w:hAnsi="华文楷体" w:eastAsia="华文楷体" w:cs="华文楷体"/>
                <w:szCs w:val="21"/>
              </w:rPr>
            </w:pPr>
          </w:p>
        </w:tc>
        <w:tc>
          <w:tcPr>
            <w:tcW w:w="1544" w:type="dxa"/>
            <w:vAlign w:val="center"/>
          </w:tcPr>
          <w:p w14:paraId="6D12E2DD">
            <w:pPr>
              <w:widowControl/>
              <w:rPr>
                <w:rFonts w:hint="eastAsia" w:ascii="华文楷体" w:hAnsi="华文楷体" w:eastAsia="华文楷体" w:cs="华文楷体"/>
                <w:szCs w:val="21"/>
              </w:rPr>
            </w:pPr>
          </w:p>
        </w:tc>
        <w:tc>
          <w:tcPr>
            <w:tcW w:w="1544" w:type="dxa"/>
          </w:tcPr>
          <w:p w14:paraId="1275703D">
            <w:pPr>
              <w:widowControl/>
              <w:rPr>
                <w:rFonts w:hint="eastAsia" w:ascii="华文楷体" w:hAnsi="华文楷体" w:eastAsia="华文楷体" w:cs="华文楷体"/>
                <w:szCs w:val="21"/>
              </w:rPr>
            </w:pPr>
          </w:p>
        </w:tc>
        <w:tc>
          <w:tcPr>
            <w:tcW w:w="2323" w:type="dxa"/>
          </w:tcPr>
          <w:p w14:paraId="1ED2F8D3">
            <w:pPr>
              <w:widowControl/>
              <w:rPr>
                <w:rFonts w:hint="eastAsia" w:ascii="华文楷体" w:hAnsi="华文楷体" w:eastAsia="华文楷体" w:cs="华文楷体"/>
                <w:szCs w:val="21"/>
              </w:rPr>
            </w:pPr>
          </w:p>
        </w:tc>
        <w:tc>
          <w:tcPr>
            <w:tcW w:w="765" w:type="dxa"/>
          </w:tcPr>
          <w:p w14:paraId="1D47B1AB">
            <w:pPr>
              <w:widowControl/>
              <w:rPr>
                <w:rFonts w:hint="eastAsia" w:ascii="华文楷体" w:hAnsi="华文楷体" w:eastAsia="华文楷体" w:cs="华文楷体"/>
                <w:szCs w:val="21"/>
              </w:rPr>
            </w:pPr>
          </w:p>
        </w:tc>
        <w:tc>
          <w:tcPr>
            <w:tcW w:w="1544" w:type="dxa"/>
            <w:vAlign w:val="center"/>
          </w:tcPr>
          <w:p w14:paraId="181F6DD2">
            <w:pPr>
              <w:widowControl/>
              <w:jc w:val="center"/>
              <w:rPr>
                <w:rFonts w:hint="eastAsia" w:ascii="华文楷体" w:hAnsi="华文楷体" w:eastAsia="华文楷体" w:cs="华文楷体"/>
                <w:sz w:val="22"/>
                <w:szCs w:val="22"/>
              </w:rPr>
            </w:pPr>
          </w:p>
        </w:tc>
        <w:tc>
          <w:tcPr>
            <w:tcW w:w="1545" w:type="dxa"/>
          </w:tcPr>
          <w:p w14:paraId="4FA0FEFF">
            <w:pPr>
              <w:widowControl/>
              <w:rPr>
                <w:rFonts w:hint="eastAsia" w:ascii="华文楷体" w:hAnsi="华文楷体" w:eastAsia="华文楷体" w:cs="华文楷体"/>
                <w:szCs w:val="21"/>
              </w:rPr>
            </w:pPr>
          </w:p>
        </w:tc>
        <w:tc>
          <w:tcPr>
            <w:tcW w:w="493" w:type="dxa"/>
          </w:tcPr>
          <w:p w14:paraId="26F10E8F">
            <w:pPr>
              <w:widowControl/>
              <w:rPr>
                <w:rFonts w:hint="eastAsia" w:ascii="华文楷体" w:hAnsi="华文楷体" w:eastAsia="华文楷体" w:cs="华文楷体"/>
                <w:szCs w:val="21"/>
              </w:rPr>
            </w:pPr>
          </w:p>
        </w:tc>
      </w:tr>
      <w:tr w14:paraId="569D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55D28170">
            <w:pPr>
              <w:widowControl/>
              <w:jc w:val="center"/>
              <w:rPr>
                <w:rFonts w:hint="eastAsia" w:ascii="华文楷体" w:hAnsi="华文楷体" w:eastAsia="华文楷体" w:cs="华文楷体"/>
                <w:szCs w:val="21"/>
              </w:rPr>
            </w:pPr>
          </w:p>
        </w:tc>
        <w:tc>
          <w:tcPr>
            <w:tcW w:w="1544" w:type="dxa"/>
          </w:tcPr>
          <w:p w14:paraId="65433EC3">
            <w:pPr>
              <w:widowControl/>
              <w:jc w:val="left"/>
              <w:rPr>
                <w:rFonts w:hint="eastAsia" w:ascii="华文楷体" w:hAnsi="华文楷体" w:eastAsia="华文楷体" w:cs="华文楷体"/>
                <w:szCs w:val="21"/>
              </w:rPr>
            </w:pPr>
          </w:p>
        </w:tc>
        <w:tc>
          <w:tcPr>
            <w:tcW w:w="1544" w:type="dxa"/>
            <w:vAlign w:val="center"/>
          </w:tcPr>
          <w:p w14:paraId="5A4F04BF">
            <w:pPr>
              <w:rPr>
                <w:rFonts w:hint="eastAsia" w:ascii="华文楷体" w:hAnsi="华文楷体" w:eastAsia="华文楷体" w:cs="华文楷体"/>
                <w:sz w:val="22"/>
                <w:szCs w:val="22"/>
              </w:rPr>
            </w:pPr>
          </w:p>
        </w:tc>
        <w:tc>
          <w:tcPr>
            <w:tcW w:w="1544" w:type="dxa"/>
          </w:tcPr>
          <w:p w14:paraId="7E9B7A45">
            <w:pPr>
              <w:widowControl/>
              <w:rPr>
                <w:rFonts w:hint="eastAsia" w:ascii="华文楷体" w:hAnsi="华文楷体" w:eastAsia="华文楷体" w:cs="华文楷体"/>
                <w:szCs w:val="21"/>
              </w:rPr>
            </w:pPr>
          </w:p>
        </w:tc>
        <w:tc>
          <w:tcPr>
            <w:tcW w:w="1544" w:type="dxa"/>
            <w:vAlign w:val="center"/>
          </w:tcPr>
          <w:p w14:paraId="4BEC7ED4">
            <w:pPr>
              <w:widowControl/>
              <w:rPr>
                <w:rFonts w:hint="eastAsia" w:ascii="华文楷体" w:hAnsi="华文楷体" w:eastAsia="华文楷体" w:cs="华文楷体"/>
                <w:szCs w:val="21"/>
              </w:rPr>
            </w:pPr>
          </w:p>
        </w:tc>
        <w:tc>
          <w:tcPr>
            <w:tcW w:w="1544" w:type="dxa"/>
          </w:tcPr>
          <w:p w14:paraId="1FFB64DD">
            <w:pPr>
              <w:widowControl/>
              <w:rPr>
                <w:rFonts w:hint="eastAsia" w:ascii="华文楷体" w:hAnsi="华文楷体" w:eastAsia="华文楷体" w:cs="华文楷体"/>
                <w:szCs w:val="21"/>
              </w:rPr>
            </w:pPr>
          </w:p>
        </w:tc>
        <w:tc>
          <w:tcPr>
            <w:tcW w:w="2323" w:type="dxa"/>
          </w:tcPr>
          <w:p w14:paraId="1C9CA088">
            <w:pPr>
              <w:widowControl/>
              <w:rPr>
                <w:rFonts w:hint="eastAsia" w:ascii="华文楷体" w:hAnsi="华文楷体" w:eastAsia="华文楷体" w:cs="华文楷体"/>
                <w:szCs w:val="21"/>
              </w:rPr>
            </w:pPr>
          </w:p>
        </w:tc>
        <w:tc>
          <w:tcPr>
            <w:tcW w:w="765" w:type="dxa"/>
          </w:tcPr>
          <w:p w14:paraId="314E219B">
            <w:pPr>
              <w:widowControl/>
              <w:rPr>
                <w:rFonts w:hint="eastAsia" w:ascii="华文楷体" w:hAnsi="华文楷体" w:eastAsia="华文楷体" w:cs="华文楷体"/>
                <w:szCs w:val="21"/>
              </w:rPr>
            </w:pPr>
          </w:p>
        </w:tc>
        <w:tc>
          <w:tcPr>
            <w:tcW w:w="1544" w:type="dxa"/>
            <w:vAlign w:val="center"/>
          </w:tcPr>
          <w:p w14:paraId="6F7080B7">
            <w:pPr>
              <w:widowControl/>
              <w:jc w:val="center"/>
              <w:rPr>
                <w:rFonts w:hint="eastAsia" w:ascii="华文楷体" w:hAnsi="华文楷体" w:eastAsia="华文楷体" w:cs="华文楷体"/>
                <w:sz w:val="22"/>
                <w:szCs w:val="22"/>
              </w:rPr>
            </w:pPr>
          </w:p>
        </w:tc>
        <w:tc>
          <w:tcPr>
            <w:tcW w:w="1545" w:type="dxa"/>
          </w:tcPr>
          <w:p w14:paraId="712C4023">
            <w:pPr>
              <w:widowControl/>
              <w:rPr>
                <w:rFonts w:hint="eastAsia" w:ascii="华文楷体" w:hAnsi="华文楷体" w:eastAsia="华文楷体" w:cs="华文楷体"/>
                <w:szCs w:val="21"/>
              </w:rPr>
            </w:pPr>
          </w:p>
        </w:tc>
        <w:tc>
          <w:tcPr>
            <w:tcW w:w="493" w:type="dxa"/>
          </w:tcPr>
          <w:p w14:paraId="35741A00">
            <w:pPr>
              <w:widowControl/>
              <w:rPr>
                <w:rFonts w:hint="eastAsia" w:ascii="华文楷体" w:hAnsi="华文楷体" w:eastAsia="华文楷体" w:cs="华文楷体"/>
                <w:szCs w:val="21"/>
              </w:rPr>
            </w:pPr>
          </w:p>
        </w:tc>
      </w:tr>
      <w:tr w14:paraId="3FE5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4189B4C5">
            <w:pPr>
              <w:widowControl/>
              <w:jc w:val="center"/>
              <w:rPr>
                <w:rFonts w:hint="eastAsia" w:ascii="华文楷体" w:hAnsi="华文楷体" w:eastAsia="华文楷体" w:cs="华文楷体"/>
                <w:szCs w:val="21"/>
              </w:rPr>
            </w:pPr>
          </w:p>
        </w:tc>
        <w:tc>
          <w:tcPr>
            <w:tcW w:w="14390" w:type="dxa"/>
            <w:gridSpan w:val="10"/>
          </w:tcPr>
          <w:p w14:paraId="54DCBC0D">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14:paraId="3BF17BDE">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14:paraId="4FF06BA3">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14:paraId="76E990EE">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14:paraId="0F7CA326">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14:paraId="14BC4EC1">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14:paraId="284C72C1">
      <w:pPr>
        <w:rPr>
          <w:rFonts w:hint="eastAsia" w:ascii="华文楷体" w:hAnsi="华文楷体" w:eastAsia="华文楷体" w:cs="华文楷体"/>
          <w:sz w:val="28"/>
          <w:szCs w:val="28"/>
        </w:rPr>
      </w:pPr>
    </w:p>
    <w:p w14:paraId="28D24020">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14:paraId="5294F410">
      <w:pPr>
        <w:pStyle w:val="8"/>
        <w:numPr>
          <w:ilvl w:val="1"/>
          <w:numId w:val="0"/>
        </w:numPr>
        <w:bidi w:val="0"/>
        <w:outlineLvl w:val="0"/>
        <w:rPr>
          <w:rFonts w:hint="eastAsia" w:ascii="华文楷体" w:hAnsi="华文楷体" w:eastAsia="华文楷体" w:cs="华文楷体"/>
          <w:sz w:val="30"/>
          <w:szCs w:val="30"/>
          <w:lang w:val="zh-CN" w:eastAsia="zh-CN"/>
        </w:rPr>
      </w:pPr>
      <w:bookmarkStart w:id="5" w:name="_Toc87445176"/>
      <w:bookmarkStart w:id="6" w:name="_Toc493600035"/>
      <w:bookmarkStart w:id="7" w:name="_Toc30729"/>
      <w:bookmarkStart w:id="8" w:name="_Toc213141100"/>
      <w:r>
        <w:rPr>
          <w:rFonts w:hint="eastAsia" w:ascii="华文楷体" w:hAnsi="华文楷体" w:eastAsia="华文楷体" w:cs="华文楷体"/>
          <w:sz w:val="30"/>
          <w:szCs w:val="30"/>
          <w:lang w:val="zh-CN" w:eastAsia="zh-CN"/>
        </w:rPr>
        <w:t>四、商务条款偏离表</w:t>
      </w:r>
      <w:bookmarkEnd w:id="5"/>
      <w:bookmarkEnd w:id="6"/>
      <w:bookmarkEnd w:id="7"/>
      <w:bookmarkEnd w:id="8"/>
    </w:p>
    <w:p w14:paraId="48D027AD">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投标人须逐条对应招标文件中要求的商务条款，认真填写该表。商务条款是指：项目需求及技术要求中要求的商务部分、交货期、付款方式、售后服务、履约保证金等要求。</w:t>
      </w:r>
    </w:p>
    <w:p w14:paraId="7C5C1D40">
      <w:pPr>
        <w:pStyle w:val="12"/>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914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50"/>
        <w:gridCol w:w="1850"/>
        <w:gridCol w:w="1850"/>
        <w:gridCol w:w="2789"/>
      </w:tblGrid>
      <w:tr w14:paraId="6E1F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4D446F21">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850" w:type="dxa"/>
            <w:vAlign w:val="center"/>
          </w:tcPr>
          <w:p w14:paraId="3C869630">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14:paraId="12DE3068">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14:paraId="4B83022A">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14:paraId="7C6D1C53">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14:paraId="47E47C16">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14:paraId="1BB3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52031889">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1850" w:type="dxa"/>
          </w:tcPr>
          <w:p w14:paraId="3B194E34">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质保期：至少4年，以设备通过终验后开始计算质保期。</w:t>
            </w:r>
          </w:p>
        </w:tc>
        <w:tc>
          <w:tcPr>
            <w:tcW w:w="1850" w:type="dxa"/>
          </w:tcPr>
          <w:p w14:paraId="6BC503D9">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6E504F12">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14:paraId="777B55F7">
            <w:pPr>
              <w:pStyle w:val="12"/>
              <w:rPr>
                <w:rFonts w:hint="eastAsia" w:ascii="华文楷体" w:hAnsi="华文楷体" w:eastAsia="华文楷体" w:cs="华文楷体"/>
                <w:b w:val="0"/>
                <w:bCs w:val="0"/>
                <w:kern w:val="2"/>
                <w:sz w:val="24"/>
                <w:szCs w:val="24"/>
                <w:u w:val="none"/>
                <w:lang w:val="en-US" w:eastAsia="zh-CN" w:bidi="ar-SA"/>
              </w:rPr>
            </w:pPr>
          </w:p>
        </w:tc>
      </w:tr>
      <w:tr w14:paraId="36E3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6691FB1E">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1850" w:type="dxa"/>
          </w:tcPr>
          <w:p w14:paraId="011D6D64">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交货期：合同签订或订单下达之日起30</w:t>
            </w:r>
            <w:bookmarkStart w:id="26" w:name="_GoBack"/>
            <w:bookmarkEnd w:id="26"/>
            <w:r>
              <w:rPr>
                <w:rFonts w:hint="eastAsia" w:ascii="华文楷体" w:hAnsi="华文楷体" w:eastAsia="华文楷体" w:cs="华文楷体"/>
                <w:b w:val="0"/>
                <w:bCs w:val="0"/>
                <w:kern w:val="2"/>
                <w:sz w:val="24"/>
                <w:szCs w:val="24"/>
                <w:u w:val="none"/>
                <w:lang w:val="en-US" w:eastAsia="zh-CN" w:bidi="ar-SA"/>
              </w:rPr>
              <w:t>天内完成。</w:t>
            </w:r>
          </w:p>
        </w:tc>
        <w:tc>
          <w:tcPr>
            <w:tcW w:w="1850" w:type="dxa"/>
          </w:tcPr>
          <w:p w14:paraId="5DC5419D">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0ECB622A">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14:paraId="5DC4422B">
            <w:pPr>
              <w:pStyle w:val="12"/>
              <w:rPr>
                <w:rFonts w:hint="eastAsia" w:ascii="华文楷体" w:hAnsi="华文楷体" w:eastAsia="华文楷体" w:cs="华文楷体"/>
                <w:b w:val="0"/>
                <w:bCs w:val="0"/>
                <w:kern w:val="2"/>
                <w:sz w:val="24"/>
                <w:szCs w:val="24"/>
                <w:u w:val="none"/>
                <w:lang w:val="en-US" w:eastAsia="zh-CN" w:bidi="ar-SA"/>
              </w:rPr>
            </w:pPr>
          </w:p>
        </w:tc>
      </w:tr>
      <w:tr w14:paraId="1C68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7CE36A04">
            <w:pPr>
              <w:pStyle w:val="12"/>
              <w:rPr>
                <w:rFonts w:hint="default" w:ascii="华文楷体" w:hAnsi="华文楷体" w:eastAsia="华文楷体" w:cs="华文楷体"/>
                <w:b w:val="0"/>
                <w:bCs w:val="0"/>
                <w:kern w:val="2"/>
                <w:sz w:val="24"/>
                <w:szCs w:val="24"/>
                <w:u w:val="none"/>
                <w:lang w:val="en-US" w:eastAsia="zh-CN" w:bidi="ar-SA"/>
              </w:rPr>
            </w:pPr>
          </w:p>
        </w:tc>
        <w:tc>
          <w:tcPr>
            <w:tcW w:w="1850" w:type="dxa"/>
          </w:tcPr>
          <w:p w14:paraId="6A407F44">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72742D6B">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30C7D96C">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14:paraId="1BB20513">
            <w:pPr>
              <w:pStyle w:val="12"/>
              <w:rPr>
                <w:rFonts w:hint="eastAsia" w:ascii="华文楷体" w:hAnsi="华文楷体" w:eastAsia="华文楷体" w:cs="华文楷体"/>
                <w:b w:val="0"/>
                <w:bCs w:val="0"/>
                <w:kern w:val="2"/>
                <w:sz w:val="24"/>
                <w:szCs w:val="24"/>
                <w:u w:val="none"/>
                <w:lang w:val="en-US" w:eastAsia="zh-CN" w:bidi="ar-SA"/>
              </w:rPr>
            </w:pPr>
          </w:p>
        </w:tc>
      </w:tr>
      <w:tr w14:paraId="4312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5CA7EC29">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50D65C21">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44A986AE">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04933CFA">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14:paraId="2A94CC32">
            <w:pPr>
              <w:pStyle w:val="12"/>
              <w:rPr>
                <w:rFonts w:hint="eastAsia" w:ascii="华文楷体" w:hAnsi="华文楷体" w:eastAsia="华文楷体" w:cs="华文楷体"/>
                <w:b w:val="0"/>
                <w:bCs w:val="0"/>
                <w:kern w:val="2"/>
                <w:sz w:val="24"/>
                <w:szCs w:val="24"/>
                <w:u w:val="none"/>
                <w:lang w:val="en-US" w:eastAsia="zh-CN" w:bidi="ar-SA"/>
              </w:rPr>
            </w:pPr>
          </w:p>
        </w:tc>
      </w:tr>
      <w:tr w14:paraId="1984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69C04923">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3D78C782">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48C442BC">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5944AF6A">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14:paraId="7F8C2F78">
            <w:pPr>
              <w:pStyle w:val="12"/>
              <w:rPr>
                <w:rFonts w:hint="eastAsia" w:ascii="华文楷体" w:hAnsi="华文楷体" w:eastAsia="华文楷体" w:cs="华文楷体"/>
                <w:b w:val="0"/>
                <w:bCs w:val="0"/>
                <w:kern w:val="2"/>
                <w:sz w:val="24"/>
                <w:szCs w:val="24"/>
                <w:u w:val="none"/>
                <w:lang w:val="en-US" w:eastAsia="zh-CN" w:bidi="ar-SA"/>
              </w:rPr>
            </w:pPr>
          </w:p>
        </w:tc>
      </w:tr>
    </w:tbl>
    <w:p w14:paraId="0A60596A">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14:paraId="529754CC">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14:paraId="45AC1B50">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14:paraId="709029BB">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14:paraId="4751BFC7">
      <w:pPr>
        <w:jc w:val="left"/>
        <w:rPr>
          <w:rFonts w:hint="eastAsia" w:ascii="华文楷体" w:hAnsi="华文楷体" w:eastAsia="华文楷体" w:cs="华文楷体"/>
          <w:b w:val="0"/>
          <w:bCs w:val="0"/>
          <w:kern w:val="2"/>
          <w:sz w:val="24"/>
          <w:szCs w:val="24"/>
          <w:u w:val="none"/>
          <w:lang w:val="en-US" w:eastAsia="zh-CN" w:bidi="ar-SA"/>
        </w:rPr>
      </w:pPr>
    </w:p>
    <w:p w14:paraId="0B612298">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17E10A44">
      <w:pPr>
        <w:pStyle w:val="8"/>
        <w:numPr>
          <w:ilvl w:val="1"/>
          <w:numId w:val="0"/>
        </w:numPr>
        <w:bidi w:val="0"/>
        <w:outlineLvl w:val="0"/>
        <w:rPr>
          <w:rFonts w:hint="eastAsia" w:ascii="华文楷体" w:hAnsi="华文楷体" w:eastAsia="华文楷体" w:cs="华文楷体"/>
          <w:sz w:val="30"/>
          <w:szCs w:val="30"/>
          <w:lang w:val="en-US" w:eastAsia="zh-CN"/>
        </w:rPr>
      </w:pPr>
      <w:bookmarkStart w:id="9" w:name="_Toc16414"/>
      <w:r>
        <w:rPr>
          <w:rFonts w:hint="eastAsia" w:ascii="华文楷体" w:hAnsi="华文楷体" w:eastAsia="华文楷体" w:cs="华文楷体"/>
          <w:sz w:val="30"/>
          <w:szCs w:val="30"/>
          <w:lang w:val="en-US" w:eastAsia="zh-CN"/>
        </w:rPr>
        <w:t>五、制造商出具的授权函</w:t>
      </w:r>
      <w:bookmarkEnd w:id="9"/>
    </w:p>
    <w:p w14:paraId="10CBAA51">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14:paraId="2EE5F452">
      <w:pPr>
        <w:jc w:val="left"/>
        <w:rPr>
          <w:rFonts w:hint="eastAsia" w:ascii="华文楷体" w:hAnsi="华文楷体" w:eastAsia="华文楷体" w:cs="华文楷体"/>
          <w:b w:val="0"/>
          <w:bCs w:val="0"/>
          <w:sz w:val="24"/>
          <w:szCs w:val="24"/>
          <w:highlight w:val="yellow"/>
          <w:u w:val="none"/>
          <w:lang w:val="en-US" w:eastAsia="zh-CN"/>
        </w:rPr>
      </w:pPr>
      <w:r>
        <w:rPr>
          <w:rFonts w:hint="eastAsia" w:ascii="华文楷体" w:hAnsi="华文楷体" w:eastAsia="华文楷体" w:cs="华文楷体"/>
          <w:b w:val="0"/>
          <w:bCs w:val="0"/>
          <w:sz w:val="24"/>
          <w:szCs w:val="24"/>
          <w:highlight w:val="yellow"/>
          <w:u w:val="none"/>
          <w:lang w:val="en-US" w:eastAsia="zh-CN"/>
        </w:rPr>
        <w:t>（(原则上不接受二级以下授权，如果授权是二级的，必须提供上一级别的授权）</w:t>
      </w:r>
    </w:p>
    <w:p w14:paraId="6A13DAF4">
      <w:pPr>
        <w:jc w:val="left"/>
        <w:rPr>
          <w:rFonts w:hint="eastAsia" w:ascii="华文楷体" w:hAnsi="华文楷体" w:eastAsia="华文楷体" w:cs="华文楷体"/>
          <w:b w:val="0"/>
          <w:bCs w:val="0"/>
          <w:sz w:val="24"/>
          <w:szCs w:val="24"/>
          <w:highlight w:val="yellow"/>
          <w:u w:val="none"/>
          <w:lang w:val="en-US" w:eastAsia="zh-CN"/>
        </w:rPr>
      </w:pPr>
    </w:p>
    <w:p w14:paraId="569F28C0">
      <w:pPr>
        <w:jc w:val="left"/>
        <w:rPr>
          <w:rFonts w:hint="eastAsia" w:ascii="华文楷体" w:hAnsi="华文楷体" w:eastAsia="华文楷体" w:cs="华文楷体"/>
          <w:b w:val="0"/>
          <w:bCs w:val="0"/>
          <w:sz w:val="24"/>
          <w:szCs w:val="24"/>
          <w:highlight w:val="yellow"/>
          <w:u w:val="none"/>
          <w:lang w:val="en-US" w:eastAsia="zh-CN"/>
        </w:rPr>
        <w:sectPr>
          <w:pgSz w:w="11906" w:h="16838"/>
          <w:pgMar w:top="1440" w:right="1800" w:bottom="1440" w:left="1800" w:header="851" w:footer="992" w:gutter="0"/>
          <w:pgNumType w:fmt="decimal"/>
          <w:cols w:space="425" w:num="1"/>
          <w:docGrid w:type="lines" w:linePitch="312" w:charSpace="0"/>
        </w:sectPr>
      </w:pPr>
    </w:p>
    <w:p w14:paraId="53C71C3C">
      <w:pPr>
        <w:pStyle w:val="8"/>
        <w:numPr>
          <w:ilvl w:val="1"/>
          <w:numId w:val="0"/>
        </w:numPr>
        <w:bidi w:val="0"/>
        <w:outlineLvl w:val="0"/>
        <w:rPr>
          <w:rFonts w:hint="eastAsia" w:ascii="华文楷体" w:hAnsi="华文楷体" w:eastAsia="华文楷体" w:cs="华文楷体"/>
          <w:sz w:val="30"/>
          <w:szCs w:val="30"/>
          <w:lang w:val="en-US" w:eastAsia="zh-CN"/>
        </w:rPr>
      </w:pPr>
      <w:bookmarkStart w:id="10" w:name="_Toc29875"/>
      <w:r>
        <w:rPr>
          <w:rFonts w:hint="eastAsia" w:ascii="华文楷体" w:hAnsi="华文楷体" w:eastAsia="华文楷体" w:cs="华文楷体"/>
          <w:sz w:val="30"/>
          <w:szCs w:val="30"/>
          <w:lang w:val="en-US" w:eastAsia="zh-CN"/>
        </w:rPr>
        <w:t>六、近三年类似供货业绩</w:t>
      </w:r>
      <w:bookmarkEnd w:id="10"/>
    </w:p>
    <w:p w14:paraId="31244C1B">
      <w:pPr>
        <w:jc w:val="left"/>
        <w:rPr>
          <w:rFonts w:hint="default"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（2023年至今投标产品的业绩，以签订合同或发票或中标通知书等能证明业绩的复印件作为证明材料，格式自拟，加盖公章）</w:t>
      </w:r>
    </w:p>
    <w:tbl>
      <w:tblPr>
        <w:tblStyle w:val="17"/>
        <w:tblpPr w:leftFromText="180" w:rightFromText="180" w:vertAnchor="text" w:horzAnchor="page" w:tblpX="1013" w:tblpY="184"/>
        <w:tblOverlap w:val="never"/>
        <w:tblW w:w="102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1"/>
        <w:gridCol w:w="2107"/>
        <w:gridCol w:w="1771"/>
        <w:gridCol w:w="1962"/>
        <w:gridCol w:w="1899"/>
        <w:gridCol w:w="1137"/>
        <w:gridCol w:w="763"/>
      </w:tblGrid>
      <w:tr w14:paraId="4AC60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2DB8001E">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50BC54A6">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项目名称</w:t>
            </w:r>
          </w:p>
        </w:tc>
        <w:tc>
          <w:tcPr>
            <w:tcW w:w="1771" w:type="dxa"/>
            <w:tcBorders>
              <w:top w:val="single" w:color="auto" w:sz="6" w:space="0"/>
              <w:left w:val="single" w:color="auto" w:sz="6" w:space="0"/>
              <w:bottom w:val="single" w:color="auto" w:sz="6" w:space="0"/>
              <w:right w:val="single" w:color="auto" w:sz="4" w:space="0"/>
            </w:tcBorders>
            <w:noWrap w:val="0"/>
            <w:vAlign w:val="center"/>
          </w:tcPr>
          <w:p w14:paraId="188E622E">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采购单位名称</w:t>
            </w:r>
          </w:p>
        </w:tc>
        <w:tc>
          <w:tcPr>
            <w:tcW w:w="1962" w:type="dxa"/>
            <w:tcBorders>
              <w:top w:val="single" w:color="auto" w:sz="6" w:space="0"/>
              <w:left w:val="single" w:color="auto" w:sz="4" w:space="0"/>
              <w:bottom w:val="single" w:color="auto" w:sz="6" w:space="0"/>
              <w:right w:val="single" w:color="auto" w:sz="4" w:space="0"/>
            </w:tcBorders>
            <w:noWrap w:val="0"/>
            <w:vAlign w:val="center"/>
          </w:tcPr>
          <w:p w14:paraId="7113D274">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中标产品及型号（与本项目投标产品一致）</w:t>
            </w:r>
          </w:p>
        </w:tc>
        <w:tc>
          <w:tcPr>
            <w:tcW w:w="1899" w:type="dxa"/>
            <w:tcBorders>
              <w:top w:val="single" w:color="auto" w:sz="6" w:space="0"/>
              <w:left w:val="single" w:color="auto" w:sz="6" w:space="0"/>
              <w:bottom w:val="single" w:color="auto" w:sz="6" w:space="0"/>
              <w:right w:val="single" w:color="auto" w:sz="4" w:space="0"/>
            </w:tcBorders>
            <w:noWrap w:val="0"/>
            <w:vAlign w:val="center"/>
          </w:tcPr>
          <w:p w14:paraId="78C760BC">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合同金额（万元）</w:t>
            </w:r>
          </w:p>
        </w:tc>
        <w:tc>
          <w:tcPr>
            <w:tcW w:w="1137" w:type="dxa"/>
            <w:tcBorders>
              <w:top w:val="single" w:color="auto" w:sz="6" w:space="0"/>
              <w:left w:val="single" w:color="auto" w:sz="6" w:space="0"/>
              <w:bottom w:val="single" w:color="auto" w:sz="6" w:space="0"/>
              <w:right w:val="single" w:color="auto" w:sz="6" w:space="0"/>
            </w:tcBorders>
            <w:noWrap w:val="0"/>
            <w:vAlign w:val="center"/>
          </w:tcPr>
          <w:p w14:paraId="2C89CB11">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签订日期</w:t>
            </w:r>
          </w:p>
        </w:tc>
        <w:tc>
          <w:tcPr>
            <w:tcW w:w="763" w:type="dxa"/>
            <w:tcBorders>
              <w:top w:val="single" w:color="auto" w:sz="6" w:space="0"/>
              <w:left w:val="single" w:color="auto" w:sz="6" w:space="0"/>
              <w:bottom w:val="single" w:color="auto" w:sz="6" w:space="0"/>
              <w:right w:val="single" w:color="auto" w:sz="6" w:space="0"/>
            </w:tcBorders>
            <w:noWrap w:val="0"/>
            <w:vAlign w:val="center"/>
          </w:tcPr>
          <w:p w14:paraId="3A9D403C">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备注</w:t>
            </w:r>
          </w:p>
        </w:tc>
      </w:tr>
      <w:tr w14:paraId="2E371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1629E817">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12019937">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10A96EF2">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0215CC97">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66CF93CF">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091BF40F">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02DE1C7A">
            <w:pPr>
              <w:jc w:val="center"/>
              <w:rPr>
                <w:rFonts w:hint="eastAsia" w:ascii="华文楷体" w:hAnsi="华文楷体" w:eastAsia="华文楷体" w:cs="华文楷体"/>
                <w:b w:val="0"/>
                <w:bCs w:val="0"/>
                <w:kern w:val="2"/>
                <w:sz w:val="24"/>
                <w:szCs w:val="24"/>
                <w:u w:val="none"/>
                <w:lang w:val="en-US" w:eastAsia="zh-CN" w:bidi="ar-SA"/>
              </w:rPr>
            </w:pPr>
          </w:p>
        </w:tc>
      </w:tr>
      <w:tr w14:paraId="4BF99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7582614E">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0E5515BD">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271C13A6">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73136857">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26DA5F28">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04C722ED">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679CE05E">
            <w:pPr>
              <w:jc w:val="center"/>
              <w:rPr>
                <w:rFonts w:hint="eastAsia" w:ascii="华文楷体" w:hAnsi="华文楷体" w:eastAsia="华文楷体" w:cs="华文楷体"/>
                <w:b w:val="0"/>
                <w:bCs w:val="0"/>
                <w:kern w:val="2"/>
                <w:sz w:val="24"/>
                <w:szCs w:val="24"/>
                <w:u w:val="none"/>
                <w:lang w:val="en-US" w:eastAsia="zh-CN" w:bidi="ar-SA"/>
              </w:rPr>
            </w:pPr>
          </w:p>
        </w:tc>
      </w:tr>
      <w:tr w14:paraId="6ABEF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17D5D16A">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3</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2936EAF7">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031745DC">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21EC7865">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476DEA42">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4FEB4B5B">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298192A1">
            <w:pPr>
              <w:jc w:val="center"/>
              <w:rPr>
                <w:rFonts w:hint="eastAsia" w:ascii="华文楷体" w:hAnsi="华文楷体" w:eastAsia="华文楷体" w:cs="华文楷体"/>
                <w:b w:val="0"/>
                <w:bCs w:val="0"/>
                <w:kern w:val="2"/>
                <w:sz w:val="24"/>
                <w:szCs w:val="24"/>
                <w:u w:val="none"/>
                <w:lang w:val="en-US" w:eastAsia="zh-CN" w:bidi="ar-SA"/>
              </w:rPr>
            </w:pPr>
          </w:p>
        </w:tc>
      </w:tr>
      <w:tr w14:paraId="346D4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01C825A1">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4</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52714BA3">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364AB6F3">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7DB93717">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2985A860">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10383AC4">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2528CF75">
            <w:pPr>
              <w:jc w:val="center"/>
              <w:rPr>
                <w:rFonts w:hint="eastAsia" w:ascii="华文楷体" w:hAnsi="华文楷体" w:eastAsia="华文楷体" w:cs="华文楷体"/>
                <w:b w:val="0"/>
                <w:bCs w:val="0"/>
                <w:kern w:val="2"/>
                <w:sz w:val="24"/>
                <w:szCs w:val="24"/>
                <w:u w:val="none"/>
                <w:lang w:val="en-US" w:eastAsia="zh-CN" w:bidi="ar-SA"/>
              </w:rPr>
            </w:pPr>
          </w:p>
        </w:tc>
      </w:tr>
      <w:tr w14:paraId="2F576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27DA7D71">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5</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082B1994">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4B98FA95">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034C7AF0">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069C3EBF">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463B258D">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06C9B7C4">
            <w:pPr>
              <w:jc w:val="center"/>
              <w:rPr>
                <w:rFonts w:hint="eastAsia" w:ascii="华文楷体" w:hAnsi="华文楷体" w:eastAsia="华文楷体" w:cs="华文楷体"/>
                <w:b w:val="0"/>
                <w:bCs w:val="0"/>
                <w:kern w:val="2"/>
                <w:sz w:val="24"/>
                <w:szCs w:val="24"/>
                <w:u w:val="none"/>
                <w:lang w:val="en-US" w:eastAsia="zh-CN" w:bidi="ar-SA"/>
              </w:rPr>
            </w:pPr>
          </w:p>
        </w:tc>
      </w:tr>
      <w:tr w14:paraId="5C90D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74AFE3E0">
            <w:pPr>
              <w:jc w:val="center"/>
              <w:rPr>
                <w:rFonts w:hint="eastAsia" w:ascii="华文楷体" w:hAnsi="华文楷体" w:eastAsia="华文楷体" w:cs="华文楷体"/>
                <w:b w:val="0"/>
                <w:bCs w:val="0"/>
                <w:kern w:val="2"/>
                <w:sz w:val="24"/>
                <w:szCs w:val="24"/>
                <w:u w:val="none"/>
                <w:lang w:val="en-US" w:eastAsia="zh-CN" w:bidi="ar-SA"/>
              </w:rPr>
            </w:pPr>
          </w:p>
        </w:tc>
        <w:tc>
          <w:tcPr>
            <w:tcW w:w="2107" w:type="dxa"/>
            <w:tcBorders>
              <w:top w:val="single" w:color="auto" w:sz="6" w:space="0"/>
              <w:left w:val="single" w:color="auto" w:sz="6" w:space="0"/>
              <w:bottom w:val="single" w:color="auto" w:sz="6" w:space="0"/>
              <w:right w:val="single" w:color="auto" w:sz="6" w:space="0"/>
            </w:tcBorders>
            <w:noWrap w:val="0"/>
            <w:vAlign w:val="center"/>
          </w:tcPr>
          <w:p w14:paraId="2CD03B0E">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4D3C4BD3">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24E0892B">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6E004A6C">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768BAF27">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51FDB0B2">
            <w:pPr>
              <w:jc w:val="center"/>
              <w:rPr>
                <w:rFonts w:hint="eastAsia" w:ascii="华文楷体" w:hAnsi="华文楷体" w:eastAsia="华文楷体" w:cs="华文楷体"/>
                <w:b w:val="0"/>
                <w:bCs w:val="0"/>
                <w:kern w:val="2"/>
                <w:sz w:val="24"/>
                <w:szCs w:val="24"/>
                <w:u w:val="none"/>
                <w:lang w:val="en-US" w:eastAsia="zh-CN" w:bidi="ar-SA"/>
              </w:rPr>
            </w:pPr>
          </w:p>
        </w:tc>
      </w:tr>
    </w:tbl>
    <w:p w14:paraId="1015548F">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注：附证明材料扫描件</w:t>
      </w:r>
    </w:p>
    <w:p w14:paraId="0E18A15F">
      <w:pPr>
        <w:jc w:val="left"/>
        <w:rPr>
          <w:rFonts w:hint="eastAsia" w:ascii="华文楷体" w:hAnsi="华文楷体" w:eastAsia="华文楷体" w:cs="华文楷体"/>
          <w:b w:val="0"/>
          <w:bCs w:val="0"/>
          <w:kern w:val="2"/>
          <w:sz w:val="24"/>
          <w:szCs w:val="24"/>
          <w:u w:val="none"/>
          <w:lang w:val="en-US" w:eastAsia="zh-CN" w:bidi="ar-SA"/>
        </w:rPr>
      </w:pPr>
    </w:p>
    <w:p w14:paraId="784E0966">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1DBFF6AB">
      <w:pPr>
        <w:pStyle w:val="8"/>
        <w:numPr>
          <w:ilvl w:val="1"/>
          <w:numId w:val="0"/>
        </w:numPr>
        <w:bidi w:val="0"/>
        <w:outlineLvl w:val="0"/>
        <w:rPr>
          <w:rFonts w:hint="eastAsia" w:ascii="华文楷体" w:hAnsi="华文楷体" w:eastAsia="华文楷体" w:cs="华文楷体"/>
          <w:sz w:val="30"/>
          <w:szCs w:val="30"/>
          <w:lang w:val="en-US" w:eastAsia="zh-CN"/>
        </w:rPr>
      </w:pPr>
      <w:bookmarkStart w:id="11" w:name="_Toc8166"/>
      <w:r>
        <w:rPr>
          <w:rFonts w:hint="eastAsia" w:ascii="华文楷体" w:hAnsi="华文楷体" w:eastAsia="华文楷体" w:cs="华文楷体"/>
          <w:sz w:val="30"/>
          <w:szCs w:val="30"/>
          <w:lang w:val="en-US" w:eastAsia="zh-CN"/>
        </w:rPr>
        <w:t>七、售后服务方案</w:t>
      </w:r>
      <w:bookmarkEnd w:id="11"/>
    </w:p>
    <w:p w14:paraId="04D13C23">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14:paraId="0533A83B">
      <w:pP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br w:type="page"/>
      </w:r>
    </w:p>
    <w:p w14:paraId="5AF5E3DB">
      <w:pPr>
        <w:pStyle w:val="8"/>
        <w:numPr>
          <w:ilvl w:val="1"/>
          <w:numId w:val="0"/>
        </w:numPr>
        <w:bidi w:val="0"/>
        <w:outlineLvl w:val="0"/>
        <w:rPr>
          <w:rFonts w:hint="default" w:ascii="华文楷体" w:hAnsi="华文楷体" w:eastAsia="华文楷体" w:cs="华文楷体"/>
          <w:sz w:val="30"/>
          <w:szCs w:val="30"/>
          <w:lang w:val="en-US" w:eastAsia="zh-CN"/>
        </w:rPr>
      </w:pPr>
      <w:bookmarkStart w:id="12" w:name="_Toc13609"/>
      <w:r>
        <w:rPr>
          <w:rFonts w:hint="eastAsia" w:ascii="华文楷体" w:hAnsi="华文楷体" w:eastAsia="华文楷体" w:cs="华文楷体"/>
          <w:sz w:val="30"/>
          <w:szCs w:val="30"/>
          <w:lang w:val="en-US" w:eastAsia="zh-CN"/>
        </w:rPr>
        <w:t>八、配置清单</w:t>
      </w:r>
      <w:bookmarkEnd w:id="12"/>
    </w:p>
    <w:p w14:paraId="3C376278">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配置清单必须包含产品名称、制造商名称、规格型号及数量。格式自拟。</w:t>
      </w:r>
    </w:p>
    <w:p w14:paraId="16812F89">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2C5867DF">
      <w:pPr>
        <w:pStyle w:val="8"/>
        <w:numPr>
          <w:ilvl w:val="1"/>
          <w:numId w:val="0"/>
        </w:numPr>
        <w:bidi w:val="0"/>
        <w:outlineLvl w:val="0"/>
        <w:rPr>
          <w:rFonts w:hint="eastAsia" w:ascii="华文楷体" w:hAnsi="华文楷体" w:eastAsia="华文楷体" w:cs="华文楷体"/>
          <w:sz w:val="30"/>
          <w:szCs w:val="30"/>
          <w:lang w:val="zh-CN" w:eastAsia="zh-CN"/>
        </w:rPr>
      </w:pPr>
      <w:bookmarkStart w:id="13" w:name="_Toc7095"/>
      <w:r>
        <w:rPr>
          <w:rFonts w:hint="eastAsia" w:ascii="华文楷体" w:hAnsi="华文楷体" w:eastAsia="华文楷体" w:cs="华文楷体"/>
          <w:sz w:val="30"/>
          <w:szCs w:val="30"/>
          <w:lang w:val="en-US" w:eastAsia="zh-CN"/>
        </w:rPr>
        <w:t>九</w:t>
      </w:r>
      <w:r>
        <w:rPr>
          <w:rFonts w:hint="eastAsia" w:ascii="华文楷体" w:hAnsi="华文楷体" w:eastAsia="华文楷体" w:cs="华文楷体"/>
          <w:sz w:val="30"/>
          <w:szCs w:val="30"/>
          <w:lang w:val="zh-CN" w:eastAsia="zh-CN"/>
        </w:rPr>
        <w:t>、技术规格偏离表</w:t>
      </w:r>
      <w:bookmarkEnd w:id="13"/>
    </w:p>
    <w:p w14:paraId="225B7836">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请按投标产品的实际技术参数，逐条对应项目需求及技术要求中要求的技术规范认真填写该表，该表不能作为投标产品的技术文件。</w:t>
      </w:r>
    </w:p>
    <w:p w14:paraId="15A08E80">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14:paraId="130D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14:paraId="39852312">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14:paraId="16FD5B04">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14:paraId="4A745720">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14:paraId="0712FDBA">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14:paraId="5BDFF396">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14:paraId="37E19EA1">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14:paraId="6A01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14:paraId="54483B78">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14:paraId="4247266D">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14:paraId="3C144ADF">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14:paraId="7A76D770">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14:paraId="50B25FE2">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14:paraId="50A8ABEB">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14:paraId="6DB0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14:paraId="234874EB">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14:paraId="4DF1C4E3">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14:paraId="14E4A28F">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14:paraId="2B733493">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14:paraId="2F1347CB">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14:paraId="058DBCEF">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14:paraId="5466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14:paraId="2E206436">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14:paraId="1086A6CB">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14:paraId="18DAF326">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14:paraId="21FDE00C">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14:paraId="64218F84">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14:paraId="0CB7B5C7">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14:paraId="5F2BA553">
      <w:pPr>
        <w:pStyle w:val="1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该产品在项目需求及技术要求中的序号。2、各投标人必须对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14:paraId="7A421474">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14:paraId="4197D9C8">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14:paraId="487A9461">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14:paraId="02696E66">
      <w:pPr>
        <w:jc w:val="left"/>
        <w:rPr>
          <w:rFonts w:hint="eastAsia" w:ascii="华文楷体" w:hAnsi="华文楷体" w:eastAsia="华文楷体" w:cs="华文楷体"/>
          <w:b w:val="0"/>
          <w:bCs w:val="0"/>
          <w:kern w:val="2"/>
          <w:sz w:val="24"/>
          <w:szCs w:val="24"/>
          <w:u w:val="none"/>
          <w:lang w:val="en-US" w:eastAsia="zh-CN" w:bidi="ar-SA"/>
        </w:rPr>
      </w:pPr>
    </w:p>
    <w:p w14:paraId="4922BF9F">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010BB4BA">
      <w:pPr>
        <w:pStyle w:val="8"/>
        <w:numPr>
          <w:ilvl w:val="1"/>
          <w:numId w:val="0"/>
        </w:numPr>
        <w:bidi w:val="0"/>
        <w:outlineLvl w:val="0"/>
        <w:rPr>
          <w:rFonts w:hint="eastAsia" w:ascii="华文楷体" w:hAnsi="华文楷体" w:eastAsia="华文楷体" w:cs="华文楷体"/>
          <w:sz w:val="30"/>
          <w:szCs w:val="30"/>
          <w:lang w:val="en-US" w:eastAsia="zh-CN"/>
        </w:rPr>
      </w:pPr>
      <w:bookmarkStart w:id="14" w:name="_Toc29755"/>
      <w:r>
        <w:rPr>
          <w:rFonts w:hint="eastAsia" w:ascii="华文楷体" w:hAnsi="华文楷体" w:eastAsia="华文楷体" w:cs="华文楷体"/>
          <w:sz w:val="30"/>
          <w:szCs w:val="30"/>
          <w:lang w:val="en-US" w:eastAsia="zh-CN"/>
        </w:rPr>
        <w:t>十、资格证明文件</w:t>
      </w:r>
      <w:bookmarkEnd w:id="14"/>
    </w:p>
    <w:p w14:paraId="2314C95F">
      <w:pPr>
        <w:pStyle w:val="9"/>
        <w:bidi w:val="0"/>
        <w:rPr>
          <w:rFonts w:hint="eastAsia" w:ascii="华文楷体" w:hAnsi="华文楷体" w:eastAsia="华文楷体" w:cs="华文楷体"/>
          <w:sz w:val="24"/>
          <w:szCs w:val="21"/>
          <w:lang w:val="en-US" w:eastAsia="zh-CN"/>
        </w:rPr>
      </w:pPr>
      <w:bookmarkStart w:id="15" w:name="_Toc2198"/>
      <w:r>
        <w:rPr>
          <w:rFonts w:hint="eastAsia" w:ascii="华文楷体" w:hAnsi="华文楷体" w:eastAsia="华文楷体" w:cs="华文楷体"/>
          <w:sz w:val="24"/>
          <w:szCs w:val="21"/>
          <w:lang w:val="en-US" w:eastAsia="zh-CN"/>
        </w:rPr>
        <w:t>营业执照</w:t>
      </w:r>
      <w:bookmarkEnd w:id="15"/>
    </w:p>
    <w:p w14:paraId="30BB8FC1">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14:paraId="10CAA4EA">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14:paraId="6634DD04">
      <w:pPr>
        <w:jc w:val="center"/>
        <w:rPr>
          <w:rFonts w:hint="eastAsia" w:ascii="华文楷体" w:hAnsi="华文楷体" w:eastAsia="华文楷体" w:cs="华文楷体"/>
          <w:sz w:val="24"/>
          <w:szCs w:val="24"/>
        </w:rPr>
      </w:pPr>
    </w:p>
    <w:p w14:paraId="3F8D73FF">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14:paraId="2E757388">
      <w:pPr>
        <w:jc w:val="center"/>
        <w:rPr>
          <w:rFonts w:hint="eastAsia" w:ascii="华文楷体" w:hAnsi="华文楷体" w:eastAsia="华文楷体" w:cs="华文楷体"/>
          <w:sz w:val="28"/>
          <w:szCs w:val="28"/>
        </w:rPr>
      </w:pPr>
    </w:p>
    <w:p w14:paraId="79B06481">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14:paraId="284229D7">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14:paraId="0E74A0D1">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14:paraId="654FBDBB">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14:paraId="398B01F9">
      <w:pPr>
        <w:pStyle w:val="9"/>
        <w:bidi w:val="0"/>
        <w:rPr>
          <w:rFonts w:hint="eastAsia" w:ascii="华文楷体" w:hAnsi="华文楷体" w:eastAsia="华文楷体" w:cs="华文楷体"/>
          <w:sz w:val="24"/>
          <w:szCs w:val="21"/>
          <w:lang w:val="en-US" w:eastAsia="zh-CN"/>
        </w:rPr>
      </w:pPr>
      <w:bookmarkStart w:id="16" w:name="_Toc27264"/>
      <w:r>
        <w:rPr>
          <w:rFonts w:hint="eastAsia" w:ascii="华文楷体" w:hAnsi="华文楷体" w:eastAsia="华文楷体" w:cs="华文楷体"/>
          <w:sz w:val="24"/>
          <w:szCs w:val="21"/>
          <w:lang w:val="en-US" w:eastAsia="zh-CN"/>
        </w:rPr>
        <w:t>法定代表人身份证明书</w:t>
      </w:r>
      <w:bookmarkEnd w:id="16"/>
    </w:p>
    <w:p w14:paraId="19775059">
      <w:pPr>
        <w:jc w:val="left"/>
        <w:rPr>
          <w:rFonts w:hint="eastAsia" w:ascii="华文楷体" w:hAnsi="华文楷体" w:eastAsia="华文楷体" w:cs="华文楷体"/>
          <w:b w:val="0"/>
          <w:bCs w:val="0"/>
          <w:sz w:val="24"/>
          <w:szCs w:val="24"/>
          <w:u w:val="none"/>
          <w:lang w:val="en-US" w:eastAsia="zh-CN"/>
        </w:rPr>
      </w:pPr>
    </w:p>
    <w:p w14:paraId="12C82C71">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14:paraId="611C14CD">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14:paraId="0E7063BA">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14:paraId="026DF870">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14:paraId="32ED482D">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14:paraId="7C9A5981">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14:paraId="41FD8FA7">
      <w:pPr>
        <w:jc w:val="left"/>
        <w:rPr>
          <w:rFonts w:hint="eastAsia" w:ascii="华文楷体" w:hAnsi="华文楷体" w:eastAsia="华文楷体" w:cs="华文楷体"/>
          <w:b w:val="0"/>
          <w:bCs w:val="0"/>
          <w:sz w:val="24"/>
          <w:szCs w:val="24"/>
          <w:u w:val="none"/>
          <w:lang w:val="en-US" w:eastAsia="zh-CN"/>
        </w:rPr>
      </w:pPr>
    </w:p>
    <w:p w14:paraId="55CD474D">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14:paraId="2C5DAA41">
      <w:pPr>
        <w:jc w:val="left"/>
        <w:rPr>
          <w:rFonts w:hint="eastAsia" w:ascii="华文楷体" w:hAnsi="华文楷体" w:eastAsia="华文楷体" w:cs="华文楷体"/>
          <w:b w:val="0"/>
          <w:bCs w:val="0"/>
          <w:sz w:val="24"/>
          <w:szCs w:val="24"/>
          <w:u w:val="none"/>
          <w:lang w:val="en-US" w:eastAsia="zh-CN"/>
        </w:rPr>
      </w:pPr>
    </w:p>
    <w:p w14:paraId="774CFDB5">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14:paraId="6E3896C5">
      <w:pPr>
        <w:jc w:val="left"/>
        <w:rPr>
          <w:rFonts w:hint="eastAsia" w:ascii="华文楷体" w:hAnsi="华文楷体" w:eastAsia="华文楷体" w:cs="华文楷体"/>
          <w:b w:val="0"/>
          <w:bCs w:val="0"/>
          <w:sz w:val="24"/>
          <w:szCs w:val="24"/>
          <w:u w:val="none"/>
          <w:lang w:val="en-US" w:eastAsia="zh-CN"/>
        </w:rPr>
      </w:pPr>
    </w:p>
    <w:p w14:paraId="0DC9A09A">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14:paraId="1E79584D">
      <w:pPr>
        <w:jc w:val="left"/>
        <w:rPr>
          <w:rFonts w:hint="eastAsia" w:ascii="华文楷体" w:hAnsi="华文楷体" w:eastAsia="华文楷体" w:cs="华文楷体"/>
          <w:b w:val="0"/>
          <w:bCs w:val="0"/>
          <w:sz w:val="24"/>
          <w:szCs w:val="24"/>
          <w:u w:val="none"/>
          <w:lang w:val="en-US" w:eastAsia="zh-CN"/>
        </w:rPr>
      </w:pPr>
    </w:p>
    <w:p w14:paraId="61A06365">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14:paraId="5340A827">
      <w:pPr>
        <w:jc w:val="left"/>
        <w:rPr>
          <w:rFonts w:hint="eastAsia" w:ascii="华文楷体" w:hAnsi="华文楷体" w:eastAsia="华文楷体" w:cs="华文楷体"/>
          <w:b w:val="0"/>
          <w:bCs w:val="0"/>
          <w:sz w:val="24"/>
          <w:szCs w:val="24"/>
          <w:u w:val="none"/>
          <w:lang w:val="en-US" w:eastAsia="zh-CN"/>
        </w:rPr>
      </w:pPr>
    </w:p>
    <w:p w14:paraId="0E8DBAC9">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14:paraId="7B5CEDA2">
      <w:pPr>
        <w:pStyle w:val="9"/>
        <w:bidi w:val="0"/>
        <w:rPr>
          <w:rFonts w:hint="eastAsia" w:ascii="华文楷体" w:hAnsi="华文楷体" w:eastAsia="华文楷体" w:cs="华文楷体"/>
          <w:sz w:val="24"/>
          <w:szCs w:val="21"/>
          <w:lang w:val="en-US" w:eastAsia="zh-CN"/>
        </w:rPr>
      </w:pPr>
      <w:bookmarkStart w:id="17" w:name="_Toc15805"/>
      <w:r>
        <w:rPr>
          <w:rFonts w:hint="eastAsia" w:ascii="华文楷体" w:hAnsi="华文楷体" w:eastAsia="华文楷体" w:cs="华文楷体"/>
          <w:sz w:val="24"/>
          <w:szCs w:val="21"/>
          <w:lang w:val="en-US" w:eastAsia="zh-CN"/>
        </w:rPr>
        <w:t>法定代表人授权委托书</w:t>
      </w:r>
      <w:bookmarkEnd w:id="17"/>
    </w:p>
    <w:p w14:paraId="61D81259">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14:paraId="171FDAAC">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14:paraId="0B5275F9">
      <w:pPr>
        <w:jc w:val="left"/>
        <w:rPr>
          <w:rFonts w:hint="eastAsia" w:ascii="华文楷体" w:hAnsi="华文楷体" w:eastAsia="华文楷体" w:cs="华文楷体"/>
          <w:b w:val="0"/>
          <w:bCs w:val="0"/>
          <w:sz w:val="24"/>
          <w:szCs w:val="24"/>
          <w:u w:val="none"/>
          <w:lang w:val="en-US" w:eastAsia="zh-CN"/>
        </w:rPr>
      </w:pPr>
    </w:p>
    <w:p w14:paraId="6566880A">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14:paraId="5B72542F">
      <w:pPr>
        <w:jc w:val="left"/>
        <w:rPr>
          <w:rFonts w:hint="eastAsia" w:ascii="华文楷体" w:hAnsi="华文楷体" w:eastAsia="华文楷体" w:cs="华文楷体"/>
          <w:b w:val="0"/>
          <w:bCs w:val="0"/>
          <w:sz w:val="24"/>
          <w:szCs w:val="24"/>
          <w:u w:val="none"/>
          <w:lang w:val="en-US" w:eastAsia="zh-CN"/>
        </w:rPr>
      </w:pPr>
    </w:p>
    <w:p w14:paraId="600F02E7">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14:paraId="1E2A07E8">
      <w:pPr>
        <w:jc w:val="left"/>
        <w:rPr>
          <w:rFonts w:hint="eastAsia" w:ascii="华文楷体" w:hAnsi="华文楷体" w:eastAsia="华文楷体" w:cs="华文楷体"/>
          <w:b w:val="0"/>
          <w:bCs w:val="0"/>
          <w:sz w:val="24"/>
          <w:szCs w:val="24"/>
          <w:u w:val="none"/>
          <w:lang w:val="en-US" w:eastAsia="zh-CN"/>
        </w:rPr>
      </w:pPr>
    </w:p>
    <w:p w14:paraId="44B8FEDA">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7"/>
        <w:tblW w:w="0" w:type="auto"/>
        <w:tblInd w:w="720" w:type="dxa"/>
        <w:tblLayout w:type="fixed"/>
        <w:tblCellMar>
          <w:top w:w="0" w:type="dxa"/>
          <w:left w:w="108" w:type="dxa"/>
          <w:bottom w:w="0" w:type="dxa"/>
          <w:right w:w="108" w:type="dxa"/>
        </w:tblCellMar>
      </w:tblPr>
      <w:tblGrid>
        <w:gridCol w:w="1908"/>
        <w:gridCol w:w="3960"/>
      </w:tblGrid>
      <w:tr w14:paraId="5721B04A">
        <w:tblPrEx>
          <w:tblCellMar>
            <w:top w:w="0" w:type="dxa"/>
            <w:left w:w="108" w:type="dxa"/>
            <w:bottom w:w="0" w:type="dxa"/>
            <w:right w:w="108" w:type="dxa"/>
          </w:tblCellMar>
        </w:tblPrEx>
        <w:tc>
          <w:tcPr>
            <w:tcW w:w="1908" w:type="dxa"/>
            <w:tcBorders>
              <w:top w:val="nil"/>
              <w:left w:val="nil"/>
              <w:bottom w:val="nil"/>
              <w:right w:val="nil"/>
            </w:tcBorders>
          </w:tcPr>
          <w:p w14:paraId="2989A55E">
            <w:pPr>
              <w:pStyle w:val="12"/>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14:paraId="287091E2">
            <w:pPr>
              <w:pStyle w:val="12"/>
              <w:spacing w:line="500" w:lineRule="exact"/>
              <w:rPr>
                <w:rFonts w:hAnsi="宋体"/>
              </w:rPr>
            </w:pPr>
          </w:p>
        </w:tc>
      </w:tr>
      <w:tr w14:paraId="2F2D86BB">
        <w:tblPrEx>
          <w:tblCellMar>
            <w:top w:w="0" w:type="dxa"/>
            <w:left w:w="108" w:type="dxa"/>
            <w:bottom w:w="0" w:type="dxa"/>
            <w:right w:w="108" w:type="dxa"/>
          </w:tblCellMar>
        </w:tblPrEx>
        <w:tc>
          <w:tcPr>
            <w:tcW w:w="1908" w:type="dxa"/>
            <w:tcBorders>
              <w:top w:val="nil"/>
              <w:left w:val="nil"/>
              <w:bottom w:val="nil"/>
              <w:right w:val="nil"/>
            </w:tcBorders>
          </w:tcPr>
          <w:p w14:paraId="436157E1">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14:paraId="39530933">
            <w:pPr>
              <w:pStyle w:val="12"/>
              <w:spacing w:line="500" w:lineRule="exact"/>
              <w:rPr>
                <w:rFonts w:hAnsi="宋体"/>
              </w:rPr>
            </w:pPr>
          </w:p>
        </w:tc>
      </w:tr>
      <w:tr w14:paraId="2F8E0716">
        <w:tblPrEx>
          <w:tblCellMar>
            <w:top w:w="0" w:type="dxa"/>
            <w:left w:w="108" w:type="dxa"/>
            <w:bottom w:w="0" w:type="dxa"/>
            <w:right w:w="108" w:type="dxa"/>
          </w:tblCellMar>
        </w:tblPrEx>
        <w:tc>
          <w:tcPr>
            <w:tcW w:w="1908" w:type="dxa"/>
            <w:tcBorders>
              <w:top w:val="nil"/>
              <w:left w:val="nil"/>
              <w:bottom w:val="nil"/>
              <w:right w:val="nil"/>
            </w:tcBorders>
          </w:tcPr>
          <w:p w14:paraId="349C6245">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14:paraId="7ECED0F9">
            <w:pPr>
              <w:pStyle w:val="12"/>
              <w:spacing w:line="500" w:lineRule="exact"/>
              <w:rPr>
                <w:rFonts w:hAnsi="宋体"/>
              </w:rPr>
            </w:pPr>
          </w:p>
        </w:tc>
      </w:tr>
      <w:tr w14:paraId="777C8EAB">
        <w:tblPrEx>
          <w:tblCellMar>
            <w:top w:w="0" w:type="dxa"/>
            <w:left w:w="108" w:type="dxa"/>
            <w:bottom w:w="0" w:type="dxa"/>
            <w:right w:w="108" w:type="dxa"/>
          </w:tblCellMar>
        </w:tblPrEx>
        <w:tc>
          <w:tcPr>
            <w:tcW w:w="1908" w:type="dxa"/>
            <w:tcBorders>
              <w:top w:val="nil"/>
              <w:left w:val="nil"/>
              <w:bottom w:val="nil"/>
              <w:right w:val="nil"/>
            </w:tcBorders>
          </w:tcPr>
          <w:p w14:paraId="06B683C7">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14:paraId="617C4626">
            <w:pPr>
              <w:pStyle w:val="12"/>
              <w:spacing w:line="500" w:lineRule="exact"/>
              <w:rPr>
                <w:rFonts w:hAnsi="宋体"/>
              </w:rPr>
            </w:pPr>
          </w:p>
        </w:tc>
      </w:tr>
      <w:tr w14:paraId="7BA06B45">
        <w:tblPrEx>
          <w:tblCellMar>
            <w:top w:w="0" w:type="dxa"/>
            <w:left w:w="108" w:type="dxa"/>
            <w:bottom w:w="0" w:type="dxa"/>
            <w:right w:w="108" w:type="dxa"/>
          </w:tblCellMar>
        </w:tblPrEx>
        <w:tc>
          <w:tcPr>
            <w:tcW w:w="1908" w:type="dxa"/>
            <w:tcBorders>
              <w:top w:val="nil"/>
              <w:left w:val="nil"/>
              <w:bottom w:val="nil"/>
              <w:right w:val="nil"/>
            </w:tcBorders>
          </w:tcPr>
          <w:p w14:paraId="6DBAECE7">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14:paraId="365F9679">
            <w:pPr>
              <w:pStyle w:val="12"/>
              <w:spacing w:line="500" w:lineRule="exact"/>
              <w:rPr>
                <w:rFonts w:hAnsi="宋体"/>
              </w:rPr>
            </w:pPr>
          </w:p>
        </w:tc>
      </w:tr>
      <w:tr w14:paraId="4E43CCB3">
        <w:tblPrEx>
          <w:tblCellMar>
            <w:top w:w="0" w:type="dxa"/>
            <w:left w:w="108" w:type="dxa"/>
            <w:bottom w:w="0" w:type="dxa"/>
            <w:right w:w="108" w:type="dxa"/>
          </w:tblCellMar>
        </w:tblPrEx>
        <w:tc>
          <w:tcPr>
            <w:tcW w:w="1908" w:type="dxa"/>
            <w:tcBorders>
              <w:top w:val="nil"/>
              <w:left w:val="nil"/>
              <w:bottom w:val="nil"/>
              <w:right w:val="nil"/>
            </w:tcBorders>
          </w:tcPr>
          <w:p w14:paraId="4323B551">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14:paraId="635B8E7B">
            <w:pPr>
              <w:pStyle w:val="12"/>
              <w:spacing w:line="500" w:lineRule="exact"/>
              <w:rPr>
                <w:rFonts w:hAnsi="宋体"/>
              </w:rPr>
            </w:pPr>
          </w:p>
        </w:tc>
      </w:tr>
    </w:tbl>
    <w:p w14:paraId="42B87C48">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14:paraId="6D676395">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14:paraId="5B8DBED1">
      <w:pPr>
        <w:jc w:val="left"/>
        <w:rPr>
          <w:rFonts w:hint="eastAsia" w:ascii="华文楷体" w:hAnsi="华文楷体" w:eastAsia="华文楷体" w:cs="华文楷体"/>
          <w:b w:val="0"/>
          <w:bCs w:val="0"/>
          <w:sz w:val="24"/>
          <w:szCs w:val="24"/>
          <w:u w:val="none"/>
          <w:lang w:val="en-US" w:eastAsia="zh-CN"/>
        </w:rPr>
      </w:pPr>
    </w:p>
    <w:p w14:paraId="25AA3A54">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14:paraId="4F8045E8">
      <w:pPr>
        <w:pStyle w:val="9"/>
        <w:bidi w:val="0"/>
        <w:rPr>
          <w:rFonts w:hint="eastAsia" w:ascii="华文楷体" w:hAnsi="华文楷体" w:eastAsia="华文楷体" w:cs="华文楷体"/>
          <w:sz w:val="24"/>
          <w:szCs w:val="21"/>
          <w:lang w:val="zh-CN" w:eastAsia="zh-CN"/>
        </w:rPr>
      </w:pPr>
      <w:bookmarkStart w:id="18" w:name="_Toc87445179"/>
      <w:bookmarkStart w:id="19" w:name="_Toc493600038"/>
      <w:bookmarkStart w:id="20" w:name="_Toc5960"/>
      <w:r>
        <w:rPr>
          <w:rFonts w:hint="eastAsia" w:ascii="华文楷体" w:hAnsi="华文楷体" w:eastAsia="华文楷体" w:cs="华文楷体"/>
          <w:sz w:val="24"/>
          <w:szCs w:val="21"/>
          <w:lang w:val="zh-CN" w:eastAsia="zh-CN"/>
        </w:rPr>
        <w:t>投标人信息表</w:t>
      </w:r>
      <w:bookmarkEnd w:id="18"/>
      <w:bookmarkEnd w:id="19"/>
      <w:bookmarkEnd w:id="20"/>
    </w:p>
    <w:p w14:paraId="6CEBDF86">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70141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14:paraId="4362827B">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14:paraId="05B66DE2">
            <w:pPr>
              <w:jc w:val="left"/>
              <w:rPr>
                <w:rFonts w:hint="eastAsia" w:ascii="华文楷体" w:hAnsi="华文楷体" w:eastAsia="华文楷体" w:cs="华文楷体"/>
                <w:b w:val="0"/>
                <w:bCs w:val="0"/>
                <w:kern w:val="2"/>
                <w:sz w:val="21"/>
                <w:szCs w:val="21"/>
                <w:u w:val="none"/>
                <w:lang w:val="en-US" w:eastAsia="zh-CN" w:bidi="ar-SA"/>
              </w:rPr>
            </w:pPr>
          </w:p>
        </w:tc>
      </w:tr>
      <w:tr w14:paraId="2CE6B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14:paraId="03ACF4F6">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14:paraId="55D44BC3">
            <w:pPr>
              <w:jc w:val="left"/>
              <w:rPr>
                <w:rFonts w:hint="eastAsia" w:ascii="华文楷体" w:hAnsi="华文楷体" w:eastAsia="华文楷体" w:cs="华文楷体"/>
                <w:b w:val="0"/>
                <w:bCs w:val="0"/>
                <w:kern w:val="2"/>
                <w:sz w:val="21"/>
                <w:szCs w:val="21"/>
                <w:u w:val="none"/>
                <w:lang w:val="en-US" w:eastAsia="zh-CN" w:bidi="ar-SA"/>
              </w:rPr>
            </w:pPr>
          </w:p>
        </w:tc>
      </w:tr>
      <w:tr w14:paraId="53E61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14:paraId="24025050">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14:paraId="1CD6046D">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14:paraId="247F6DA4">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14:paraId="4E5D95D1">
            <w:pPr>
              <w:jc w:val="left"/>
              <w:rPr>
                <w:rFonts w:hint="eastAsia" w:ascii="华文楷体" w:hAnsi="华文楷体" w:eastAsia="华文楷体" w:cs="华文楷体"/>
                <w:b w:val="0"/>
                <w:bCs w:val="0"/>
                <w:kern w:val="2"/>
                <w:sz w:val="21"/>
                <w:szCs w:val="21"/>
                <w:u w:val="none"/>
                <w:lang w:val="en-US" w:eastAsia="zh-CN" w:bidi="ar-SA"/>
              </w:rPr>
            </w:pPr>
          </w:p>
        </w:tc>
      </w:tr>
      <w:tr w14:paraId="56687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14:paraId="22A4A257">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14:paraId="2067B55D">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14:paraId="28D98524">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14:paraId="0F9737C8">
            <w:pPr>
              <w:jc w:val="left"/>
              <w:rPr>
                <w:rFonts w:hint="eastAsia" w:ascii="华文楷体" w:hAnsi="华文楷体" w:eastAsia="华文楷体" w:cs="华文楷体"/>
                <w:b w:val="0"/>
                <w:bCs w:val="0"/>
                <w:kern w:val="2"/>
                <w:sz w:val="21"/>
                <w:szCs w:val="21"/>
                <w:u w:val="none"/>
                <w:lang w:val="en-US" w:eastAsia="zh-CN" w:bidi="ar-SA"/>
              </w:rPr>
            </w:pPr>
          </w:p>
        </w:tc>
      </w:tr>
      <w:tr w14:paraId="18AA8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14:paraId="6191E74A">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14:paraId="32953AD1">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14:paraId="1B03166A">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14:paraId="7F1035E2">
            <w:pPr>
              <w:jc w:val="left"/>
              <w:rPr>
                <w:rFonts w:hint="eastAsia" w:ascii="华文楷体" w:hAnsi="华文楷体" w:eastAsia="华文楷体" w:cs="华文楷体"/>
                <w:b w:val="0"/>
                <w:bCs w:val="0"/>
                <w:kern w:val="2"/>
                <w:sz w:val="21"/>
                <w:szCs w:val="21"/>
                <w:u w:val="none"/>
                <w:lang w:val="en-US" w:eastAsia="zh-CN" w:bidi="ar-SA"/>
              </w:rPr>
            </w:pPr>
          </w:p>
        </w:tc>
      </w:tr>
      <w:tr w14:paraId="2C44C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14:paraId="513E057A">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14:paraId="48FF7CDE">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14:paraId="3D33517F">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14:paraId="79CEEE53">
            <w:pPr>
              <w:jc w:val="left"/>
              <w:rPr>
                <w:rFonts w:hint="eastAsia" w:ascii="华文楷体" w:hAnsi="华文楷体" w:eastAsia="华文楷体" w:cs="华文楷体"/>
                <w:b w:val="0"/>
                <w:bCs w:val="0"/>
                <w:kern w:val="2"/>
                <w:sz w:val="21"/>
                <w:szCs w:val="21"/>
                <w:u w:val="none"/>
                <w:lang w:val="en-US" w:eastAsia="zh-CN" w:bidi="ar-SA"/>
              </w:rPr>
            </w:pPr>
          </w:p>
        </w:tc>
      </w:tr>
      <w:tr w14:paraId="7DBFD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14:paraId="35C61BA3">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14:paraId="190C335B">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14:paraId="316D64EE">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14:paraId="5E6F6E9A">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14:paraId="18238E97">
            <w:pPr>
              <w:jc w:val="left"/>
              <w:rPr>
                <w:rFonts w:hint="eastAsia" w:ascii="华文楷体" w:hAnsi="华文楷体" w:eastAsia="华文楷体" w:cs="华文楷体"/>
                <w:b w:val="0"/>
                <w:bCs w:val="0"/>
                <w:kern w:val="2"/>
                <w:sz w:val="21"/>
                <w:szCs w:val="21"/>
                <w:u w:val="none"/>
                <w:lang w:val="en-US" w:eastAsia="zh-CN" w:bidi="ar-SA"/>
              </w:rPr>
            </w:pPr>
          </w:p>
        </w:tc>
      </w:tr>
      <w:tr w14:paraId="3438A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14:paraId="629A7BCD">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14:paraId="58E50857">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14:paraId="2A9CF216">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14:paraId="3730A3BB">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14:paraId="1C3437CA">
            <w:pPr>
              <w:jc w:val="left"/>
              <w:rPr>
                <w:rFonts w:hint="eastAsia" w:ascii="华文楷体" w:hAnsi="华文楷体" w:eastAsia="华文楷体" w:cs="华文楷体"/>
                <w:b w:val="0"/>
                <w:bCs w:val="0"/>
                <w:kern w:val="2"/>
                <w:sz w:val="21"/>
                <w:szCs w:val="21"/>
                <w:u w:val="none"/>
                <w:lang w:val="en-US" w:eastAsia="zh-CN" w:bidi="ar-SA"/>
              </w:rPr>
            </w:pPr>
          </w:p>
        </w:tc>
      </w:tr>
      <w:tr w14:paraId="28BF7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14:paraId="1AEE1734">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14:paraId="7072DCB0">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14:paraId="08DA3A48">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14:paraId="00E0396D">
            <w:pPr>
              <w:jc w:val="left"/>
              <w:rPr>
                <w:rFonts w:hint="eastAsia" w:ascii="华文楷体" w:hAnsi="华文楷体" w:eastAsia="华文楷体" w:cs="华文楷体"/>
                <w:b w:val="0"/>
                <w:bCs w:val="0"/>
                <w:kern w:val="2"/>
                <w:sz w:val="21"/>
                <w:szCs w:val="21"/>
                <w:u w:val="none"/>
                <w:lang w:val="en-US" w:eastAsia="zh-CN" w:bidi="ar-SA"/>
              </w:rPr>
            </w:pPr>
          </w:p>
        </w:tc>
      </w:tr>
      <w:tr w14:paraId="6C975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14:paraId="5733847F">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14:paraId="290CE217">
            <w:pPr>
              <w:jc w:val="left"/>
              <w:rPr>
                <w:rFonts w:hint="eastAsia" w:ascii="华文楷体" w:hAnsi="华文楷体" w:eastAsia="华文楷体" w:cs="华文楷体"/>
                <w:b w:val="0"/>
                <w:bCs w:val="0"/>
                <w:kern w:val="2"/>
                <w:sz w:val="21"/>
                <w:szCs w:val="21"/>
                <w:u w:val="none"/>
                <w:lang w:val="en-US" w:eastAsia="zh-CN" w:bidi="ar-SA"/>
              </w:rPr>
            </w:pPr>
          </w:p>
        </w:tc>
      </w:tr>
      <w:tr w14:paraId="37334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14:paraId="127AFACF">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14:paraId="55A1D678">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14:paraId="4959C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14:paraId="2066EB5E">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14:paraId="16FA4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14:paraId="392B41AD">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1" w:name="OLE_LINK22"/>
            <w:bookmarkStart w:id="22" w:name="OLE_LINK21"/>
            <w:r>
              <w:rPr>
                <w:rFonts w:hint="eastAsia" w:ascii="华文楷体" w:hAnsi="华文楷体" w:eastAsia="华文楷体" w:cs="华文楷体"/>
                <w:b w:val="0"/>
                <w:bCs w:val="0"/>
                <w:kern w:val="2"/>
                <w:sz w:val="21"/>
                <w:szCs w:val="21"/>
                <w:u w:val="none"/>
                <w:lang w:val="en-US" w:eastAsia="zh-CN" w:bidi="ar-SA"/>
              </w:rPr>
              <w:t>、经销商（生产、经营许可证</w:t>
            </w:r>
            <w:bookmarkEnd w:id="21"/>
            <w:bookmarkEnd w:id="22"/>
            <w:r>
              <w:rPr>
                <w:rFonts w:hint="eastAsia" w:ascii="华文楷体" w:hAnsi="华文楷体" w:eastAsia="华文楷体" w:cs="华文楷体"/>
                <w:b w:val="0"/>
                <w:bCs w:val="0"/>
                <w:kern w:val="2"/>
                <w:sz w:val="21"/>
                <w:szCs w:val="21"/>
                <w:u w:val="none"/>
                <w:lang w:val="en-US" w:eastAsia="zh-CN" w:bidi="ar-SA"/>
              </w:rPr>
              <w:t>、产品认证）、其它资质。</w:t>
            </w:r>
          </w:p>
        </w:tc>
      </w:tr>
      <w:tr w14:paraId="0D30F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14:paraId="4D8791A0">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14:paraId="29AA282B">
            <w:pPr>
              <w:jc w:val="left"/>
              <w:rPr>
                <w:rFonts w:hint="eastAsia" w:ascii="华文楷体" w:hAnsi="华文楷体" w:eastAsia="华文楷体" w:cs="华文楷体"/>
                <w:b w:val="0"/>
                <w:bCs w:val="0"/>
                <w:kern w:val="2"/>
                <w:sz w:val="21"/>
                <w:szCs w:val="21"/>
                <w:u w:val="none"/>
                <w:lang w:val="en-US" w:eastAsia="zh-CN" w:bidi="ar-SA"/>
              </w:rPr>
            </w:pPr>
          </w:p>
        </w:tc>
      </w:tr>
    </w:tbl>
    <w:p w14:paraId="356F412A">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14:paraId="7B1F634D">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14:paraId="30FDFEEA">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14:paraId="5F2F0A71">
      <w:pPr>
        <w:jc w:val="left"/>
        <w:rPr>
          <w:rFonts w:hint="eastAsia" w:ascii="华文楷体" w:hAnsi="华文楷体" w:eastAsia="华文楷体" w:cs="华文楷体"/>
          <w:b w:val="0"/>
          <w:bCs w:val="0"/>
          <w:kern w:val="2"/>
          <w:sz w:val="24"/>
          <w:szCs w:val="24"/>
          <w:u w:val="none"/>
          <w:lang w:val="en-US" w:eastAsia="zh-CN" w:bidi="ar-SA"/>
        </w:rPr>
      </w:pPr>
    </w:p>
    <w:p w14:paraId="65472A6A">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0BFCFA5F">
      <w:pPr>
        <w:pStyle w:val="9"/>
        <w:bidi w:val="0"/>
        <w:rPr>
          <w:rFonts w:hint="eastAsia" w:ascii="华文楷体" w:hAnsi="华文楷体" w:eastAsia="华文楷体" w:cs="华文楷体"/>
          <w:sz w:val="24"/>
          <w:szCs w:val="21"/>
          <w:lang w:val="en-US" w:eastAsia="zh-CN"/>
        </w:rPr>
      </w:pPr>
      <w:bookmarkStart w:id="23" w:name="_Toc5712"/>
      <w:r>
        <w:rPr>
          <w:rFonts w:hint="eastAsia" w:ascii="华文楷体" w:hAnsi="华文楷体" w:eastAsia="华文楷体" w:cs="华文楷体"/>
          <w:sz w:val="24"/>
          <w:szCs w:val="21"/>
          <w:lang w:val="en-US" w:eastAsia="zh-CN"/>
        </w:rPr>
        <w:t>其他资格证明文件</w:t>
      </w:r>
      <w:bookmarkEnd w:id="23"/>
    </w:p>
    <w:p w14:paraId="2ADEF369">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（1）投标人须提供财务状况报告，可提供以下1）、2）、3）三者之一；若投标人成立时间短，不足以出具经审计的财务审计报告的投标人，则提供以下2）、3）二者之一。</w:t>
      </w:r>
    </w:p>
    <w:p w14:paraId="311D2201">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1）202</w:t>
      </w:r>
      <w:r>
        <w:rPr>
          <w:rFonts w:hint="eastAsia" w:ascii="华文楷体" w:hAnsi="华文楷体" w:eastAsia="华文楷体" w:cs="华文楷体"/>
          <w:b w:val="0"/>
          <w:bCs w:val="0"/>
          <w:kern w:val="2"/>
          <w:sz w:val="24"/>
          <w:szCs w:val="24"/>
          <w:u w:val="none"/>
          <w:lang w:val="en-US" w:eastAsia="zh-CN" w:bidi="ar-SA"/>
        </w:rPr>
        <w:t>3</w:t>
      </w:r>
      <w:r>
        <w:rPr>
          <w:rFonts w:hint="default" w:ascii="华文楷体" w:hAnsi="华文楷体" w:eastAsia="华文楷体" w:cs="华文楷体"/>
          <w:b w:val="0"/>
          <w:bCs w:val="0"/>
          <w:kern w:val="2"/>
          <w:sz w:val="24"/>
          <w:szCs w:val="24"/>
          <w:u w:val="none"/>
          <w:lang w:val="en-US" w:eastAsia="zh-CN" w:bidi="ar-SA"/>
        </w:rPr>
        <w:t>年-202</w:t>
      </w:r>
      <w:r>
        <w:rPr>
          <w:rFonts w:hint="eastAsia" w:ascii="华文楷体" w:hAnsi="华文楷体" w:eastAsia="华文楷体" w:cs="华文楷体"/>
          <w:b w:val="0"/>
          <w:bCs w:val="0"/>
          <w:kern w:val="2"/>
          <w:sz w:val="24"/>
          <w:szCs w:val="24"/>
          <w:u w:val="none"/>
          <w:lang w:val="en-US" w:eastAsia="zh-CN" w:bidi="ar-SA"/>
        </w:rPr>
        <w:t>5</w:t>
      </w:r>
      <w:r>
        <w:rPr>
          <w:rFonts w:hint="default" w:ascii="华文楷体" w:hAnsi="华文楷体" w:eastAsia="华文楷体" w:cs="华文楷体"/>
          <w:b w:val="0"/>
          <w:bCs w:val="0"/>
          <w:kern w:val="2"/>
          <w:sz w:val="24"/>
          <w:szCs w:val="24"/>
          <w:u w:val="none"/>
          <w:lang w:val="en-US" w:eastAsia="zh-CN" w:bidi="ar-SA"/>
        </w:rPr>
        <w:t>年任意一年度经审计的财务审计报告，包括财务审计报告及“四表一注”，“四表一注”即资产负债表、利润表、现金流量表、所有者权益变动表及其附注（扫描件加盖电子公章）；</w:t>
      </w:r>
    </w:p>
    <w:p w14:paraId="64EEA4A5">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2）自投标文件提交截止时间前三个月内基本开户银行出具的资信证明（扫描件加盖电子公章）</w:t>
      </w:r>
    </w:p>
    <w:p w14:paraId="2912BFB0">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3）财政部门认可的政府采购专业担保机构出具的投标担保函，须同时提供专业担保机构经财政部门认可的证明文件。</w:t>
      </w:r>
    </w:p>
    <w:p w14:paraId="08A4CB5E">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14:paraId="3E462DDD">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w:t>
      </w:r>
    </w:p>
    <w:p w14:paraId="18B030D7">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1）投标人是企业的，提供202</w:t>
      </w:r>
      <w:r>
        <w:rPr>
          <w:rFonts w:hint="eastAsia" w:ascii="华文楷体" w:hAnsi="华文楷体" w:eastAsia="华文楷体" w:cs="华文楷体"/>
          <w:b w:val="0"/>
          <w:bCs w:val="0"/>
          <w:kern w:val="2"/>
          <w:sz w:val="24"/>
          <w:szCs w:val="24"/>
          <w:u w:val="none"/>
          <w:lang w:val="en-US" w:eastAsia="zh-CN" w:bidi="ar-SA"/>
        </w:rPr>
        <w:t>4</w:t>
      </w:r>
      <w:r>
        <w:rPr>
          <w:rFonts w:hint="default" w:ascii="华文楷体" w:hAnsi="华文楷体" w:eastAsia="华文楷体" w:cs="华文楷体"/>
          <w:b w:val="0"/>
          <w:bCs w:val="0"/>
          <w:kern w:val="2"/>
          <w:sz w:val="24"/>
          <w:szCs w:val="24"/>
          <w:u w:val="none"/>
          <w:lang w:val="en-US" w:eastAsia="zh-CN" w:bidi="ar-SA"/>
        </w:rPr>
        <w:t>年1月至投标截止日期前任意2个月的税务局税收通用缴款书复印件或银行电子缴税（费）凭证复印件或税务局出具纳税情况的相关证明复印件；提供202</w:t>
      </w:r>
      <w:r>
        <w:rPr>
          <w:rFonts w:hint="eastAsia" w:ascii="华文楷体" w:hAnsi="华文楷体" w:eastAsia="华文楷体" w:cs="华文楷体"/>
          <w:b w:val="0"/>
          <w:bCs w:val="0"/>
          <w:kern w:val="2"/>
          <w:sz w:val="24"/>
          <w:szCs w:val="24"/>
          <w:u w:val="none"/>
          <w:lang w:val="en-US" w:eastAsia="zh-CN" w:bidi="ar-SA"/>
        </w:rPr>
        <w:t>4</w:t>
      </w:r>
      <w:r>
        <w:rPr>
          <w:rFonts w:hint="default" w:ascii="华文楷体" w:hAnsi="华文楷体" w:eastAsia="华文楷体" w:cs="华文楷体"/>
          <w:b w:val="0"/>
          <w:bCs w:val="0"/>
          <w:kern w:val="2"/>
          <w:sz w:val="24"/>
          <w:szCs w:val="24"/>
          <w:u w:val="none"/>
          <w:lang w:val="en-US" w:eastAsia="zh-CN" w:bidi="ar-SA"/>
        </w:rPr>
        <w:t>年1月至投标截止日期前任意2个月的社会保险费缴款书复印件或银行电子缴税（费）凭证复印件或社保管理部门出具的有效的缴款证明复印件：</w:t>
      </w:r>
    </w:p>
    <w:p w14:paraId="4266EC91">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2）投标人是其他组织和自然人的，提供202</w:t>
      </w:r>
      <w:r>
        <w:rPr>
          <w:rFonts w:hint="eastAsia" w:ascii="华文楷体" w:hAnsi="华文楷体" w:eastAsia="华文楷体" w:cs="华文楷体"/>
          <w:b w:val="0"/>
          <w:bCs w:val="0"/>
          <w:kern w:val="2"/>
          <w:sz w:val="24"/>
          <w:szCs w:val="24"/>
          <w:u w:val="none"/>
          <w:lang w:val="en-US" w:eastAsia="zh-CN" w:bidi="ar-SA"/>
        </w:rPr>
        <w:t>4</w:t>
      </w:r>
      <w:r>
        <w:rPr>
          <w:rFonts w:hint="default" w:ascii="华文楷体" w:hAnsi="华文楷体" w:eastAsia="华文楷体" w:cs="华文楷体"/>
          <w:b w:val="0"/>
          <w:bCs w:val="0"/>
          <w:kern w:val="2"/>
          <w:sz w:val="24"/>
          <w:szCs w:val="24"/>
          <w:u w:val="none"/>
          <w:lang w:val="en-US" w:eastAsia="zh-CN" w:bidi="ar-SA"/>
        </w:rPr>
        <w:t>年1月至投标截止日期前任意2个月的缴纳税收和社会保险的凭据。</w:t>
      </w:r>
    </w:p>
    <w:p w14:paraId="72714549">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3）成立时间不足2个月的投标人，提供依法缴纳税收和社会保障资金的承诺书。</w:t>
      </w:r>
    </w:p>
    <w:p w14:paraId="0E7DC8C2">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4）依法免税或不需要缴纳社会保障资金的投标人，须提供相应文件证明其依法免税或不需要缴纳社会保障资金。</w:t>
      </w:r>
    </w:p>
    <w:p w14:paraId="59B4263F">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（4）参加政府采购活动前3年内在经营活动中没有重大违法记录的书面声明（重大违法记录，是指供应商因违法经营受到刑事处罚或者责令停产停业、吊销许可证或者执照、较大数额罚款等行政处罚）。</w:t>
      </w:r>
    </w:p>
    <w:p w14:paraId="2D06504C">
      <w:pPr>
        <w:jc w:val="left"/>
        <w:rPr>
          <w:rFonts w:hint="eastAsia"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华文楷体" w:hAnsi="华文楷体" w:eastAsia="华文楷体" w:cs="华文楷体"/>
          <w:b w:val="0"/>
          <w:bCs w:val="0"/>
          <w:kern w:val="2"/>
          <w:sz w:val="24"/>
          <w:szCs w:val="24"/>
          <w:u w:val="none"/>
          <w:lang w:val="en-US" w:eastAsia="zh-CN" w:bidi="ar-SA"/>
        </w:rPr>
        <w:t>。</w:t>
      </w:r>
    </w:p>
    <w:p w14:paraId="486634A1">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14:paraId="399D0FC2">
      <w:pPr>
        <w:rPr>
          <w:rFonts w:hint="eastAsia" w:ascii="华文楷体" w:hAnsi="华文楷体" w:eastAsia="华文楷体" w:cs="华文楷体"/>
          <w:sz w:val="28"/>
          <w:szCs w:val="28"/>
        </w:rPr>
      </w:pPr>
    </w:p>
    <w:p w14:paraId="0CB1D723">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14:paraId="468511E2">
      <w:pPr>
        <w:pStyle w:val="8"/>
        <w:numPr>
          <w:ilvl w:val="1"/>
          <w:numId w:val="0"/>
        </w:numPr>
        <w:bidi w:val="0"/>
        <w:outlineLvl w:val="0"/>
        <w:rPr>
          <w:rFonts w:hint="eastAsia" w:ascii="华文楷体" w:hAnsi="华文楷体" w:eastAsia="华文楷体" w:cs="华文楷体"/>
          <w:sz w:val="30"/>
          <w:szCs w:val="30"/>
          <w:lang w:val="en-US" w:eastAsia="zh-CN"/>
        </w:rPr>
      </w:pPr>
      <w:bookmarkStart w:id="24" w:name="_Toc9710"/>
      <w:r>
        <w:rPr>
          <w:rFonts w:hint="eastAsia" w:ascii="华文楷体" w:hAnsi="华文楷体" w:eastAsia="华文楷体" w:cs="华文楷体"/>
          <w:sz w:val="30"/>
          <w:szCs w:val="30"/>
          <w:lang w:val="en-US" w:eastAsia="zh-CN"/>
        </w:rPr>
        <w:t>十一、备品备件及长期最优惠供货价格</w:t>
      </w:r>
      <w:bookmarkEnd w:id="24"/>
    </w:p>
    <w:p w14:paraId="01616558">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14:paraId="721677BD">
      <w:pPr>
        <w:jc w:val="left"/>
        <w:rPr>
          <w:rFonts w:hint="eastAsia" w:ascii="华文楷体" w:hAnsi="华文楷体" w:eastAsia="华文楷体" w:cs="华文楷体"/>
          <w:b w:val="0"/>
          <w:bCs w:val="0"/>
          <w:sz w:val="24"/>
          <w:szCs w:val="24"/>
          <w:u w:val="none"/>
          <w:lang w:val="en-US" w:eastAsia="zh-CN"/>
        </w:rPr>
      </w:pPr>
    </w:p>
    <w:p w14:paraId="70ED43D5">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14:paraId="0D3F6DD0">
      <w:pPr>
        <w:pStyle w:val="8"/>
        <w:numPr>
          <w:ilvl w:val="1"/>
          <w:numId w:val="0"/>
        </w:numPr>
        <w:bidi w:val="0"/>
        <w:outlineLvl w:val="0"/>
        <w:rPr>
          <w:rFonts w:hint="eastAsia" w:ascii="华文楷体" w:hAnsi="华文楷体" w:eastAsia="华文楷体" w:cs="华文楷体"/>
          <w:sz w:val="30"/>
          <w:szCs w:val="30"/>
          <w:lang w:val="en-US" w:eastAsia="zh-CN"/>
        </w:rPr>
      </w:pPr>
      <w:bookmarkStart w:id="25" w:name="_Toc478"/>
      <w:r>
        <w:rPr>
          <w:rFonts w:hint="eastAsia" w:ascii="华文楷体" w:hAnsi="华文楷体" w:eastAsia="华文楷体" w:cs="华文楷体"/>
          <w:sz w:val="30"/>
          <w:szCs w:val="30"/>
          <w:lang w:val="en-US" w:eastAsia="zh-CN"/>
        </w:rPr>
        <w:t>十二、投标人认为有必要提供的其他文件</w:t>
      </w:r>
      <w:bookmarkEnd w:id="25"/>
    </w:p>
    <w:p w14:paraId="7BE2A580">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华文楷体" w:hAnsi="华文楷体" w:eastAsia="华文楷体" w:cs="华文楷体"/>
          <w:b w:val="0"/>
          <w:bCs w:val="0"/>
          <w:sz w:val="24"/>
          <w:szCs w:val="24"/>
          <w:u w:val="none"/>
          <w:lang w:val="en-US" w:eastAsia="zh-CN"/>
        </w:rPr>
        <w:t>（格式自拟，加盖公章）</w:t>
      </w:r>
    </w:p>
    <w:p w14:paraId="5EAAA69E">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DC05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7970C">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D7970C">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8"/>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0013D79"/>
    <w:rsid w:val="01F52620"/>
    <w:rsid w:val="02706EC4"/>
    <w:rsid w:val="03503D6C"/>
    <w:rsid w:val="04322EB9"/>
    <w:rsid w:val="04347B65"/>
    <w:rsid w:val="05111087"/>
    <w:rsid w:val="061D614D"/>
    <w:rsid w:val="072034B1"/>
    <w:rsid w:val="08DF4473"/>
    <w:rsid w:val="0D393FC9"/>
    <w:rsid w:val="0D9A1496"/>
    <w:rsid w:val="0F1E4AAF"/>
    <w:rsid w:val="10762BDF"/>
    <w:rsid w:val="12B44329"/>
    <w:rsid w:val="135D0A12"/>
    <w:rsid w:val="144F2FB5"/>
    <w:rsid w:val="1513659E"/>
    <w:rsid w:val="188B28E3"/>
    <w:rsid w:val="1A5861A9"/>
    <w:rsid w:val="1A61716E"/>
    <w:rsid w:val="1B932335"/>
    <w:rsid w:val="1BDD3C44"/>
    <w:rsid w:val="1C292AE4"/>
    <w:rsid w:val="1E606535"/>
    <w:rsid w:val="203232CB"/>
    <w:rsid w:val="22210E0A"/>
    <w:rsid w:val="23C85E96"/>
    <w:rsid w:val="244E37D6"/>
    <w:rsid w:val="26BE7886"/>
    <w:rsid w:val="26E2013A"/>
    <w:rsid w:val="281B1F07"/>
    <w:rsid w:val="2A113C32"/>
    <w:rsid w:val="2AA23D90"/>
    <w:rsid w:val="2AEB6BB7"/>
    <w:rsid w:val="2B63629F"/>
    <w:rsid w:val="2BC65440"/>
    <w:rsid w:val="2D4968BE"/>
    <w:rsid w:val="2F6E0835"/>
    <w:rsid w:val="31913455"/>
    <w:rsid w:val="321E478D"/>
    <w:rsid w:val="32425718"/>
    <w:rsid w:val="33C90985"/>
    <w:rsid w:val="345873FE"/>
    <w:rsid w:val="35C247F2"/>
    <w:rsid w:val="37392D0E"/>
    <w:rsid w:val="37565737"/>
    <w:rsid w:val="38766AAA"/>
    <w:rsid w:val="38F00C52"/>
    <w:rsid w:val="3B30289A"/>
    <w:rsid w:val="3C2F0E1D"/>
    <w:rsid w:val="3E896745"/>
    <w:rsid w:val="402A0309"/>
    <w:rsid w:val="40D03BCF"/>
    <w:rsid w:val="41106504"/>
    <w:rsid w:val="415A4A2F"/>
    <w:rsid w:val="422034E7"/>
    <w:rsid w:val="426F4017"/>
    <w:rsid w:val="42A77542"/>
    <w:rsid w:val="438D13C5"/>
    <w:rsid w:val="44B66409"/>
    <w:rsid w:val="45680BAE"/>
    <w:rsid w:val="49203136"/>
    <w:rsid w:val="49FB2F07"/>
    <w:rsid w:val="4B0A400C"/>
    <w:rsid w:val="4B306B41"/>
    <w:rsid w:val="4C6E365B"/>
    <w:rsid w:val="4C9E67C3"/>
    <w:rsid w:val="4CDE59E2"/>
    <w:rsid w:val="4D735834"/>
    <w:rsid w:val="4DF84F0A"/>
    <w:rsid w:val="4E2E66ED"/>
    <w:rsid w:val="4EF14EB0"/>
    <w:rsid w:val="51807280"/>
    <w:rsid w:val="52B814BD"/>
    <w:rsid w:val="52D312AF"/>
    <w:rsid w:val="53962548"/>
    <w:rsid w:val="53AD61F7"/>
    <w:rsid w:val="54BC5D9C"/>
    <w:rsid w:val="55D12ED5"/>
    <w:rsid w:val="560E24E2"/>
    <w:rsid w:val="587E6A84"/>
    <w:rsid w:val="59A94439"/>
    <w:rsid w:val="5AEE04A2"/>
    <w:rsid w:val="5C0D09C8"/>
    <w:rsid w:val="5D47454B"/>
    <w:rsid w:val="5F4E3341"/>
    <w:rsid w:val="607C7F1A"/>
    <w:rsid w:val="60F905B4"/>
    <w:rsid w:val="62DC4D1B"/>
    <w:rsid w:val="62F74F8C"/>
    <w:rsid w:val="647E2B41"/>
    <w:rsid w:val="64D462AF"/>
    <w:rsid w:val="65216151"/>
    <w:rsid w:val="6589514F"/>
    <w:rsid w:val="65C54E1A"/>
    <w:rsid w:val="67900184"/>
    <w:rsid w:val="67E763C9"/>
    <w:rsid w:val="68D522AE"/>
    <w:rsid w:val="691F21D5"/>
    <w:rsid w:val="69AE723D"/>
    <w:rsid w:val="6A0B073A"/>
    <w:rsid w:val="6B783ACA"/>
    <w:rsid w:val="6BE321F3"/>
    <w:rsid w:val="6D0F0ABA"/>
    <w:rsid w:val="6E5770AB"/>
    <w:rsid w:val="6F0E4920"/>
    <w:rsid w:val="6F6F593A"/>
    <w:rsid w:val="712622CF"/>
    <w:rsid w:val="71615B93"/>
    <w:rsid w:val="732075C4"/>
    <w:rsid w:val="739A6307"/>
    <w:rsid w:val="73FF59A6"/>
    <w:rsid w:val="74203FD3"/>
    <w:rsid w:val="74A63821"/>
    <w:rsid w:val="761A0506"/>
    <w:rsid w:val="76E670B8"/>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9">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10">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11">
    <w:name w:val="toc 3"/>
    <w:basedOn w:val="1"/>
    <w:next w:val="1"/>
    <w:qFormat/>
    <w:uiPriority w:val="0"/>
    <w:pPr>
      <w:ind w:left="840" w:leftChars="400"/>
    </w:pPr>
  </w:style>
  <w:style w:type="paragraph" w:styleId="12">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paragraph" w:customStyle="1" w:styleId="20">
    <w:name w:val="WPSOffice手动目录 3"/>
    <w:qFormat/>
    <w:uiPriority w:val="0"/>
    <w:pPr>
      <w:ind w:leftChars="400"/>
    </w:pPr>
    <w:rPr>
      <w:rFonts w:asciiTheme="minorHAnsi" w:hAnsiTheme="minorHAnsi" w:eastAsiaTheme="minorEastAsia" w:cstheme="minorBidi"/>
      <w:sz w:val="20"/>
      <w:szCs w:val="20"/>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3814</Words>
  <Characters>3850</Characters>
  <Lines>0</Lines>
  <Paragraphs>0</Paragraphs>
  <TotalTime>17</TotalTime>
  <ScaleCrop>false</ScaleCrop>
  <LinksUpToDate>false</LinksUpToDate>
  <CharactersWithSpaces>5328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吴怡</cp:lastModifiedBy>
  <dcterms:modified xsi:type="dcterms:W3CDTF">2026-04-14T07:29:20Z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C1FF09290B434A2B924DF4899C67F237_13</vt:lpwstr>
  </property>
  <property fmtid="{D5CDD505-2E9C-101B-9397-08002B2CF9AE}" pid="4" name="KSOTemplateDocerSaveRecord">
    <vt:lpwstr>eyJoZGlkIjoiMWY3MjliM2ZjZjFkYzVmNDQwYzA5ZTZmZGNhMmYwZDgiLCJ1c2VySWQiOiIxNzcxNzk1NjcxIn0=</vt:lpwstr>
  </property>
</Properties>
</file>