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2129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便携式六合一气体检测仪技术参数</w:t>
      </w:r>
    </w:p>
    <w:p w14:paraId="2751C0C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一、详细参数</w:t>
      </w:r>
    </w:p>
    <w:p w14:paraId="2AC6610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1.工作温度</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lang w:val="en-US" w:eastAsia="zh-CN"/>
        </w:rPr>
        <w:t>覆盖</w:t>
      </w:r>
      <w:r>
        <w:rPr>
          <w:rFonts w:hint="eastAsia" w:ascii="仿宋_GB2312" w:hAnsi="仿宋_GB2312" w:eastAsia="仿宋_GB2312" w:cs="仿宋_GB2312"/>
          <w:b w:val="0"/>
          <w:bCs w:val="0"/>
          <w:sz w:val="32"/>
          <w:szCs w:val="32"/>
        </w:rPr>
        <w:t>-20℃～50℃</w:t>
      </w:r>
    </w:p>
    <w:p w14:paraId="1783FFF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2.相对湿度</w:t>
      </w:r>
      <w:r>
        <w:rPr>
          <w:rFonts w:hint="eastAsia" w:ascii="仿宋_GB2312" w:hAnsi="仿宋_GB2312" w:eastAsia="仿宋_GB2312" w:cs="仿宋_GB2312"/>
          <w:b w:val="0"/>
          <w:bCs w:val="0"/>
          <w:sz w:val="32"/>
          <w:szCs w:val="32"/>
          <w:lang w:val="en-US" w:eastAsia="zh-CN"/>
        </w:rPr>
        <w:t>覆盖</w:t>
      </w:r>
      <w:r>
        <w:rPr>
          <w:rFonts w:hint="eastAsia" w:ascii="仿宋_GB2312" w:hAnsi="仿宋_GB2312" w:eastAsia="仿宋_GB2312" w:cs="仿宋_GB2312"/>
          <w:b w:val="0"/>
          <w:bCs w:val="0"/>
          <w:sz w:val="32"/>
          <w:szCs w:val="32"/>
        </w:rPr>
        <w:t>1%～95%</w:t>
      </w:r>
    </w:p>
    <w:p w14:paraId="3E004F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3.大气压力</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t>86kPa～106kPa</w:t>
      </w:r>
    </w:p>
    <w:p w14:paraId="130FAFED">
      <w:pPr>
        <w:pStyle w:val="11"/>
        <w:rPr>
          <w:rFonts w:hint="eastAsia" w:ascii="仿宋_GB2312" w:hAnsi="仿宋_GB2312" w:eastAsia="仿宋_GB2312" w:cs="仿宋_GB2312"/>
          <w:b w:val="0"/>
          <w:bCs w:val="0"/>
          <w:kern w:val="2"/>
          <w:sz w:val="32"/>
          <w:szCs w:val="32"/>
          <w:lang w:val="en-US" w:eastAsia="zh-CN" w:bidi="ar-SA"/>
          <w14:ligatures w14:val="standardContextual"/>
        </w:rPr>
      </w:pPr>
      <w:r>
        <w:rPr>
          <w:rFonts w:hint="eastAsia" w:ascii="仿宋_GB2312" w:hAnsi="仿宋_GB2312" w:eastAsia="仿宋_GB2312" w:cs="仿宋_GB2312"/>
          <w:b w:val="0"/>
          <w:bCs w:val="0"/>
          <w:kern w:val="2"/>
          <w:sz w:val="32"/>
          <w:szCs w:val="32"/>
          <w:lang w:val="en-US" w:eastAsia="zh-CN" w:bidi="ar-SA"/>
          <w14:ligatures w14:val="standardContextual"/>
        </w:rPr>
        <w:t>4.测量精度：≤±5%FS</w:t>
      </w:r>
    </w:p>
    <w:p w14:paraId="709970E0">
      <w:pPr>
        <w:pStyle w:val="11"/>
        <w:rPr>
          <w:rFonts w:hint="eastAsia" w:ascii="仿宋_GB2312" w:hAnsi="仿宋_GB2312" w:eastAsia="仿宋_GB2312" w:cs="仿宋_GB2312"/>
          <w:b w:val="0"/>
          <w:bCs w:val="0"/>
          <w:kern w:val="2"/>
          <w:sz w:val="32"/>
          <w:szCs w:val="32"/>
          <w:lang w:val="en-US" w:eastAsia="zh-CN" w:bidi="ar-SA"/>
          <w14:ligatures w14:val="standardContextual"/>
        </w:rPr>
      </w:pPr>
      <w:r>
        <w:rPr>
          <w:rFonts w:hint="eastAsia" w:ascii="仿宋_GB2312" w:hAnsi="仿宋_GB2312" w:eastAsia="仿宋_GB2312" w:cs="仿宋_GB2312"/>
          <w:b w:val="0"/>
          <w:bCs w:val="0"/>
          <w:kern w:val="2"/>
          <w:sz w:val="32"/>
          <w:szCs w:val="32"/>
          <w:lang w:val="en-US" w:eastAsia="zh-CN" w:bidi="ar-SA"/>
          <w14:ligatures w14:val="standardContextual"/>
        </w:rPr>
        <w:t>5.重复性：≤±1%FS</w:t>
      </w:r>
    </w:p>
    <w:p w14:paraId="011ADDB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kern w:val="2"/>
          <w:sz w:val="32"/>
          <w:szCs w:val="32"/>
          <w:lang w:val="en-US" w:eastAsia="zh-CN" w:bidi="ar-SA"/>
          <w14:ligatures w14:val="standardContextual"/>
        </w:rPr>
      </w:pPr>
      <w:r>
        <w:rPr>
          <w:rFonts w:hint="eastAsia" w:ascii="仿宋_GB2312" w:hAnsi="仿宋_GB2312" w:eastAsia="仿宋_GB2312" w:cs="仿宋_GB2312"/>
          <w:b w:val="0"/>
          <w:bCs w:val="0"/>
          <w:kern w:val="2"/>
          <w:sz w:val="32"/>
          <w:szCs w:val="32"/>
          <w:lang w:val="en-US" w:eastAsia="zh-CN" w:bidi="ar-SA"/>
          <w14:ligatures w14:val="standardContextual"/>
        </w:rPr>
        <w:t xml:space="preserve">6.线性误差≤±1% </w:t>
      </w:r>
    </w:p>
    <w:p w14:paraId="7EB747B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kern w:val="2"/>
          <w:sz w:val="32"/>
          <w:szCs w:val="32"/>
          <w:lang w:val="en-US" w:eastAsia="zh-CN" w:bidi="ar-SA"/>
          <w14:ligatures w14:val="standardContextual"/>
        </w:rPr>
      </w:pPr>
      <w:r>
        <w:rPr>
          <w:rFonts w:hint="eastAsia" w:ascii="仿宋_GB2312" w:hAnsi="仿宋_GB2312" w:eastAsia="仿宋_GB2312" w:cs="仿宋_GB2312"/>
          <w:b w:val="0"/>
          <w:bCs w:val="0"/>
          <w:kern w:val="2"/>
          <w:sz w:val="32"/>
          <w:szCs w:val="32"/>
          <w:lang w:val="en-US" w:eastAsia="zh-CN" w:bidi="ar-SA"/>
          <w14:ligatures w14:val="standardContextual"/>
        </w:rPr>
        <w:t>7.显示器≥2.4英寸高清、触摸屏</w:t>
      </w:r>
    </w:p>
    <w:p w14:paraId="5847C3E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kern w:val="2"/>
          <w:sz w:val="32"/>
          <w:szCs w:val="32"/>
          <w:lang w:val="en-US" w:eastAsia="zh-CN" w:bidi="ar-SA"/>
          <w14:ligatures w14:val="standardContextual"/>
        </w:rPr>
      </w:pPr>
      <w:r>
        <w:rPr>
          <w:rFonts w:hint="eastAsia" w:ascii="仿宋_GB2312" w:hAnsi="仿宋_GB2312" w:eastAsia="仿宋_GB2312" w:cs="仿宋_GB2312"/>
          <w:b w:val="0"/>
          <w:bCs w:val="0"/>
          <w:kern w:val="2"/>
          <w:sz w:val="32"/>
          <w:szCs w:val="32"/>
          <w:lang w:val="en-US" w:eastAsia="zh-CN" w:bidi="ar-SA"/>
          <w14:ligatures w14:val="standardContextual"/>
        </w:rPr>
        <w:t>8.外壳材质</w:t>
      </w:r>
      <w:r>
        <w:rPr>
          <w:rFonts w:hint="eastAsia" w:ascii="仿宋_GB2312" w:hAnsi="仿宋_GB2312" w:eastAsia="仿宋_GB2312" w:cs="仿宋_GB2312"/>
          <w:b w:val="0"/>
          <w:bCs w:val="0"/>
          <w:kern w:val="2"/>
          <w:sz w:val="32"/>
          <w:szCs w:val="32"/>
          <w:lang w:val="en-US" w:eastAsia="zh-CN" w:bidi="ar-SA"/>
          <w14:ligatures w14:val="standardContextual"/>
        </w:rPr>
        <w:tab/>
      </w:r>
      <w:r>
        <w:rPr>
          <w:rFonts w:hint="eastAsia" w:ascii="仿宋_GB2312" w:hAnsi="仿宋_GB2312" w:eastAsia="仿宋_GB2312" w:cs="仿宋_GB2312"/>
          <w:b w:val="0"/>
          <w:bCs w:val="0"/>
          <w:kern w:val="2"/>
          <w:sz w:val="32"/>
          <w:szCs w:val="32"/>
          <w:lang w:val="en-US" w:eastAsia="zh-CN" w:bidi="ar-SA"/>
          <w14:ligatures w14:val="standardContextual"/>
        </w:rPr>
        <w:t>高强度ABS+PC</w:t>
      </w:r>
    </w:p>
    <w:p w14:paraId="54323FD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rPr>
      </w:pPr>
      <w:r>
        <w:rPr>
          <w:rFonts w:hint="default" w:ascii="仿宋_GB2312" w:hAnsi="仿宋_GB2312" w:eastAsia="仿宋_GB2312" w:cs="仿宋_GB2312"/>
          <w:b w:val="0"/>
          <w:bCs w:val="0"/>
          <w:sz w:val="32"/>
          <w:szCs w:val="32"/>
          <w:lang w:val="en-US"/>
        </w:rPr>
        <w:t>9</w:t>
      </w:r>
      <w:r>
        <w:rPr>
          <w:rFonts w:hint="eastAsia" w:ascii="仿宋_GB2312" w:hAnsi="仿宋_GB2312" w:eastAsia="仿宋_GB2312" w:cs="仿宋_GB2312"/>
          <w:b w:val="0"/>
          <w:bCs w:val="0"/>
          <w:sz w:val="32"/>
          <w:szCs w:val="32"/>
        </w:rPr>
        <w:t>.智能光感控制仪器会在不同强度光照下，自行调节屏幕亮度</w:t>
      </w:r>
      <w:r>
        <w:rPr>
          <w:rFonts w:hint="eastAsia" w:ascii="仿宋_GB2312" w:hAnsi="仿宋_GB2312" w:eastAsia="仿宋_GB2312" w:cs="仿宋_GB2312"/>
          <w:b w:val="0"/>
          <w:bCs w:val="0"/>
          <w:sz w:val="32"/>
          <w:szCs w:val="32"/>
          <w:lang w:eastAsia="zh-CN"/>
        </w:rPr>
        <w:t>。</w:t>
      </w:r>
    </w:p>
    <w:p w14:paraId="26C70DC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10</w:t>
      </w:r>
      <w:r>
        <w:rPr>
          <w:rFonts w:hint="eastAsia" w:ascii="仿宋_GB2312" w:hAnsi="仿宋_GB2312" w:eastAsia="仿宋_GB2312" w:cs="仿宋_GB2312"/>
          <w:b w:val="0"/>
          <w:bCs w:val="0"/>
          <w:sz w:val="32"/>
          <w:szCs w:val="32"/>
        </w:rPr>
        <w:t>.智能提醒</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包含</w:t>
      </w:r>
      <w:r>
        <w:rPr>
          <w:rFonts w:hint="eastAsia" w:ascii="仿宋_GB2312" w:hAnsi="仿宋_GB2312" w:eastAsia="仿宋_GB2312" w:cs="仿宋_GB2312"/>
          <w:b w:val="0"/>
          <w:bCs w:val="0"/>
          <w:sz w:val="32"/>
          <w:szCs w:val="32"/>
        </w:rPr>
        <w:t>传感器故障、到达校准期限等自动提醒功能</w:t>
      </w:r>
      <w:r>
        <w:rPr>
          <w:rFonts w:hint="eastAsia" w:ascii="仿宋_GB2312" w:hAnsi="仿宋_GB2312" w:eastAsia="仿宋_GB2312" w:cs="仿宋_GB2312"/>
          <w:b w:val="0"/>
          <w:bCs w:val="0"/>
          <w:sz w:val="32"/>
          <w:szCs w:val="32"/>
          <w:lang w:eastAsia="zh-CN"/>
        </w:rPr>
        <w:t>。</w:t>
      </w:r>
    </w:p>
    <w:p w14:paraId="2FA7DF8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.智能校准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支持零点、目标点校准、基准线调整</w:t>
      </w:r>
      <w:r>
        <w:rPr>
          <w:rFonts w:hint="eastAsia" w:ascii="仿宋_GB2312" w:hAnsi="仿宋_GB2312" w:eastAsia="仿宋_GB2312" w:cs="仿宋_GB2312"/>
          <w:b w:val="0"/>
          <w:bCs w:val="0"/>
          <w:sz w:val="32"/>
          <w:szCs w:val="32"/>
          <w:lang w:eastAsia="zh-CN"/>
        </w:rPr>
        <w:t>。</w:t>
      </w:r>
    </w:p>
    <w:p w14:paraId="7CAE782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.储存数量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支持≥10万条，可通过USB数据导出，支持本机和电脑查看所有数据，自动记录开关机时间、报警记录、故障记录等</w:t>
      </w:r>
    </w:p>
    <w:p w14:paraId="5F6BA71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二</w:t>
      </w:r>
      <w:r>
        <w:rPr>
          <w:rFonts w:hint="eastAsia" w:ascii="仿宋_GB2312" w:hAnsi="仿宋_GB2312" w:eastAsia="仿宋_GB2312" w:cs="仿宋_GB2312"/>
          <w:b w:val="0"/>
          <w:bCs w:val="0"/>
          <w:sz w:val="32"/>
          <w:szCs w:val="32"/>
        </w:rPr>
        <w:t>、声光文字报警提示</w:t>
      </w:r>
      <w:bookmarkStart w:id="0" w:name="_GoBack"/>
      <w:bookmarkEnd w:id="0"/>
    </w:p>
    <w:p w14:paraId="3FED3F1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三</w:t>
      </w:r>
      <w:r>
        <w:rPr>
          <w:rFonts w:hint="eastAsia" w:ascii="仿宋_GB2312" w:hAnsi="仿宋_GB2312" w:eastAsia="仿宋_GB2312" w:cs="仿宋_GB2312"/>
          <w:b w:val="0"/>
          <w:bCs w:val="0"/>
          <w:sz w:val="32"/>
          <w:szCs w:val="32"/>
        </w:rPr>
        <w:t>、</w:t>
      </w:r>
      <w:r>
        <w:rPr>
          <w:rFonts w:hint="eastAsia"/>
          <w:lang w:val="en-US" w:eastAsia="zh-CN"/>
        </w:rPr>
        <w:t>≥</w:t>
      </w:r>
      <w:r>
        <w:rPr>
          <w:rFonts w:hint="eastAsia" w:ascii="仿宋_GB2312" w:hAnsi="仿宋_GB2312" w:eastAsia="仿宋_GB2312" w:cs="仿宋_GB2312"/>
          <w:b w:val="0"/>
          <w:bCs w:val="0"/>
          <w:sz w:val="32"/>
          <w:szCs w:val="32"/>
        </w:rPr>
        <w:t>5000mA大容量可充电锂电池、充电器、USB数据线</w:t>
      </w:r>
    </w:p>
    <w:p w14:paraId="5223911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四</w:t>
      </w:r>
      <w:r>
        <w:rPr>
          <w:rFonts w:hint="eastAsia" w:ascii="仿宋_GB2312" w:hAnsi="仿宋_GB2312" w:eastAsia="仿宋_GB2312" w:cs="仿宋_GB2312"/>
          <w:b w:val="0"/>
          <w:bCs w:val="0"/>
          <w:sz w:val="32"/>
          <w:szCs w:val="32"/>
        </w:rPr>
        <w:t>、采样方式：泵吸式</w:t>
      </w:r>
    </w:p>
    <w:p w14:paraId="71B5BEE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五</w:t>
      </w:r>
      <w:r>
        <w:rPr>
          <w:rFonts w:hint="eastAsia" w:ascii="仿宋_GB2312" w:hAnsi="仿宋_GB2312" w:eastAsia="仿宋_GB2312" w:cs="仿宋_GB2312"/>
          <w:b w:val="0"/>
          <w:bCs w:val="0"/>
          <w:sz w:val="32"/>
          <w:szCs w:val="32"/>
        </w:rPr>
        <w:t>、量程</w:t>
      </w:r>
    </w:p>
    <w:p w14:paraId="7F80F3D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1、硫化氢:0-100PPM </w:t>
      </w:r>
    </w:p>
    <w:p w14:paraId="696E697A">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一氧化碳:0-1000PPM </w:t>
      </w:r>
    </w:p>
    <w:p w14:paraId="3A2D38D4">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氧气:0-30%VOL </w:t>
      </w:r>
    </w:p>
    <w:p w14:paraId="728D5745">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可燃气体:0-100%LEL </w:t>
      </w:r>
    </w:p>
    <w:p w14:paraId="1B122570">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氰化氢:0-50PPM </w:t>
      </w:r>
    </w:p>
    <w:p w14:paraId="029CBD41">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苯：0-100PPM</w:t>
      </w:r>
    </w:p>
    <w:p w14:paraId="646EAAA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2、氯气:0-50PPM </w:t>
      </w:r>
    </w:p>
    <w:p w14:paraId="67EA68D4">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二氯乙烯:0-100PPM </w:t>
      </w:r>
    </w:p>
    <w:p w14:paraId="5B6DA5E8">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氨气:0-100PPM </w:t>
      </w:r>
    </w:p>
    <w:p w14:paraId="63BC49CD">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沼气:0-100%LEL </w:t>
      </w:r>
    </w:p>
    <w:p w14:paraId="3E638F69">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磷化氢:0-100PPM </w:t>
      </w:r>
    </w:p>
    <w:p w14:paraId="1A6D2BA5">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甲醇：0-100PPM</w:t>
      </w:r>
    </w:p>
    <w:p w14:paraId="7A05C32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3、苯胺:0-100PPM </w:t>
      </w:r>
    </w:p>
    <w:p w14:paraId="1FFABF82">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乙醇:0-100PPM </w:t>
      </w:r>
    </w:p>
    <w:p w14:paraId="7AF3BC83">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甲醛:0-10PPM </w:t>
      </w:r>
    </w:p>
    <w:p w14:paraId="0DB74F41">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乙醚:0-200ppm </w:t>
      </w:r>
    </w:p>
    <w:p w14:paraId="53234DAE">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氯仿:0-100PPM </w:t>
      </w:r>
    </w:p>
    <w:p w14:paraId="5DCD7B9C">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二氧化硫：0-100PPM</w:t>
      </w:r>
    </w:p>
    <w:p w14:paraId="7041CE1A">
      <w:pPr>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rPr>
        <w:t>供应商每有一条参数不响应扣</w:t>
      </w:r>
      <w:r>
        <w:rPr>
          <w:rFonts w:hint="eastAsia" w:ascii="仿宋_GB2312" w:hAnsi="仿宋_GB2312" w:eastAsia="仿宋_GB2312" w:cs="仿宋_GB2312"/>
          <w:sz w:val="28"/>
          <w:szCs w:val="36"/>
          <w:lang w:val="en-US" w:eastAsia="zh-CN"/>
        </w:rPr>
        <w:t>3</w:t>
      </w:r>
      <w:r>
        <w:rPr>
          <w:rFonts w:hint="eastAsia" w:ascii="仿宋_GB2312" w:hAnsi="仿宋_GB2312" w:eastAsia="仿宋_GB2312" w:cs="仿宋_GB2312"/>
          <w:sz w:val="28"/>
          <w:szCs w:val="36"/>
        </w:rPr>
        <w:t>分，分数扣完为止。技术和功能响应未描述或未提供相应支撑材料的，对应项不得分。</w:t>
      </w:r>
    </w:p>
    <w:p w14:paraId="790FCDA0">
      <w:pPr>
        <w:rPr>
          <w:rFonts w:hint="eastAsia" w:ascii="仿宋_GB2312" w:hAnsi="仿宋_GB2312" w:eastAsia="仿宋_GB2312" w:cs="仿宋_GB2312"/>
          <w:sz w:val="28"/>
          <w:szCs w:val="36"/>
          <w:lang w:val="en-US" w:eastAsia="zh-CN"/>
        </w:rPr>
      </w:pPr>
    </w:p>
    <w:p w14:paraId="7119EF28">
      <w:pPr>
        <w:rPr>
          <w:rFonts w:hint="default"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实质性要求:</w:t>
      </w:r>
    </w:p>
    <w:p w14:paraId="3CD0F1FC">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1.若设备使用涉及辐射安全管理相关工作，投标报价包含设备投入使用涉及预评、环评、控评、性能检测、办理辐射安全许可证及相关手续等全部费用，并协作完成相关工作。</w:t>
      </w:r>
    </w:p>
    <w:p w14:paraId="63D9DEE9">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接口相关：若设备使用需要接入医院信息管理系统即（PACS/HIS/LIS/HRP/EMR/集成平台等），本次投标所提供的软件支持永久免费开放所有接口和数据；在实施及免费质保期内与甲方现使用的信息系统及医院因业务需求需要对接的系统等免费无缝集成，免费配合第三方开发接口程序，实现与医院数据中心数据对接，本项目涉及到与第三方软件业务系统所产生的接口费用包含在投标总价中。</w:t>
      </w:r>
    </w:p>
    <w:p w14:paraId="3CD3F5EE">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3.交付产品符合国家相关法律法规规定的质量标准，为正规厂家生产、正规渠道销售的全新合格货物，且没有任何质量瑕疵（生产日期至合同签订之日不得超过12个月，无需签订合同的项目生产日期至中标结果公示日期不得超过12个月）。</w:t>
      </w:r>
    </w:p>
    <w:p w14:paraId="2C900CE4">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28"/>
          <w:szCs w:val="36"/>
          <w:highlight w:val="none"/>
          <w:lang w:val="en-US" w:eastAsia="zh-CN"/>
        </w:rPr>
        <w:t>4.整机质保不少于5年，终身售后服务。</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7EB"/>
    <w:rsid w:val="00033955"/>
    <w:rsid w:val="00420D91"/>
    <w:rsid w:val="004B5FF9"/>
    <w:rsid w:val="00572A36"/>
    <w:rsid w:val="0079329E"/>
    <w:rsid w:val="007C45DC"/>
    <w:rsid w:val="00831654"/>
    <w:rsid w:val="0097661F"/>
    <w:rsid w:val="00C4265E"/>
    <w:rsid w:val="00E24652"/>
    <w:rsid w:val="00E70B94"/>
    <w:rsid w:val="00FB6E9A"/>
    <w:rsid w:val="00FB77EB"/>
    <w:rsid w:val="07AA637F"/>
    <w:rsid w:val="08931509"/>
    <w:rsid w:val="09DE4A06"/>
    <w:rsid w:val="0A742C74"/>
    <w:rsid w:val="0D5A0848"/>
    <w:rsid w:val="0E40666B"/>
    <w:rsid w:val="12695089"/>
    <w:rsid w:val="14531B4D"/>
    <w:rsid w:val="145A737F"/>
    <w:rsid w:val="14C33FB9"/>
    <w:rsid w:val="15804BC3"/>
    <w:rsid w:val="17457E73"/>
    <w:rsid w:val="17D631C0"/>
    <w:rsid w:val="1B193AF0"/>
    <w:rsid w:val="1B5B17D2"/>
    <w:rsid w:val="1BA50EE0"/>
    <w:rsid w:val="1F212F73"/>
    <w:rsid w:val="207417C9"/>
    <w:rsid w:val="20C25AA1"/>
    <w:rsid w:val="215018EE"/>
    <w:rsid w:val="2240793E"/>
    <w:rsid w:val="23977CA8"/>
    <w:rsid w:val="23983A20"/>
    <w:rsid w:val="250F1AC0"/>
    <w:rsid w:val="25325B09"/>
    <w:rsid w:val="26EE4083"/>
    <w:rsid w:val="28697739"/>
    <w:rsid w:val="28F72F97"/>
    <w:rsid w:val="297B5976"/>
    <w:rsid w:val="2C047EA4"/>
    <w:rsid w:val="2D0A3299"/>
    <w:rsid w:val="2D26209C"/>
    <w:rsid w:val="2E7D5CEC"/>
    <w:rsid w:val="309F1F4A"/>
    <w:rsid w:val="30AE03DF"/>
    <w:rsid w:val="30DE3921"/>
    <w:rsid w:val="33F26834"/>
    <w:rsid w:val="34BD32E6"/>
    <w:rsid w:val="35BE7316"/>
    <w:rsid w:val="369B7657"/>
    <w:rsid w:val="3845787B"/>
    <w:rsid w:val="3B57375E"/>
    <w:rsid w:val="3B8E778B"/>
    <w:rsid w:val="3C074E47"/>
    <w:rsid w:val="3D136199"/>
    <w:rsid w:val="3E1877DF"/>
    <w:rsid w:val="3EB412B6"/>
    <w:rsid w:val="40D20119"/>
    <w:rsid w:val="41720FB5"/>
    <w:rsid w:val="418651AA"/>
    <w:rsid w:val="420662CD"/>
    <w:rsid w:val="457C5F26"/>
    <w:rsid w:val="48C742DC"/>
    <w:rsid w:val="4A3E05CE"/>
    <w:rsid w:val="4B7F0E9E"/>
    <w:rsid w:val="4F512B51"/>
    <w:rsid w:val="4FCE7CFE"/>
    <w:rsid w:val="4FE70DC0"/>
    <w:rsid w:val="51220B95"/>
    <w:rsid w:val="54B0031A"/>
    <w:rsid w:val="56513437"/>
    <w:rsid w:val="57664CC0"/>
    <w:rsid w:val="583C36A4"/>
    <w:rsid w:val="5AF820D3"/>
    <w:rsid w:val="5C076A71"/>
    <w:rsid w:val="5C272C70"/>
    <w:rsid w:val="5E0902F0"/>
    <w:rsid w:val="5E602469"/>
    <w:rsid w:val="5EEC63F2"/>
    <w:rsid w:val="626D784A"/>
    <w:rsid w:val="6449399F"/>
    <w:rsid w:val="674768BC"/>
    <w:rsid w:val="681F3395"/>
    <w:rsid w:val="6A530D37"/>
    <w:rsid w:val="6BA22313"/>
    <w:rsid w:val="6BAC1F01"/>
    <w:rsid w:val="6C12200C"/>
    <w:rsid w:val="6CE950D0"/>
    <w:rsid w:val="6E9A729B"/>
    <w:rsid w:val="71123A97"/>
    <w:rsid w:val="71EF202A"/>
    <w:rsid w:val="735A7977"/>
    <w:rsid w:val="73CA0659"/>
    <w:rsid w:val="764566BC"/>
    <w:rsid w:val="7778661E"/>
    <w:rsid w:val="78B813C8"/>
    <w:rsid w:val="78CA4C57"/>
    <w:rsid w:val="795C61F7"/>
    <w:rsid w:val="7C95557C"/>
    <w:rsid w:val="7E33329E"/>
    <w:rsid w:val="7E865AC4"/>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4"/>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5"/>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footer"/>
    <w:basedOn w:val="1"/>
    <w:link w:val="38"/>
    <w:unhideWhenUsed/>
    <w:qFormat/>
    <w:uiPriority w:val="99"/>
    <w:pPr>
      <w:tabs>
        <w:tab w:val="center" w:pos="4153"/>
        <w:tab w:val="right" w:pos="8306"/>
      </w:tabs>
      <w:snapToGrid w:val="0"/>
      <w:spacing w:line="240" w:lineRule="auto"/>
    </w:pPr>
    <w:rPr>
      <w:sz w:val="18"/>
      <w:szCs w:val="18"/>
    </w:rPr>
  </w:style>
  <w:style w:type="paragraph" w:styleId="13">
    <w:name w:val="header"/>
    <w:basedOn w:val="1"/>
    <w:link w:val="37"/>
    <w:unhideWhenUsed/>
    <w:qFormat/>
    <w:uiPriority w:val="99"/>
    <w:pPr>
      <w:tabs>
        <w:tab w:val="center" w:pos="4153"/>
        <w:tab w:val="right" w:pos="8306"/>
      </w:tabs>
      <w:snapToGrid w:val="0"/>
      <w:spacing w:line="240" w:lineRule="auto"/>
      <w:jc w:val="center"/>
    </w:pPr>
    <w:rPr>
      <w:sz w:val="18"/>
      <w:szCs w:val="18"/>
    </w:rPr>
  </w:style>
  <w:style w:type="paragraph" w:styleId="14">
    <w:name w:val="Subtitle"/>
    <w:basedOn w:val="1"/>
    <w:next w:val="1"/>
    <w:link w:val="29"/>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8"/>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styleId="18">
    <w:name w:val="Strong"/>
    <w:basedOn w:val="17"/>
    <w:qFormat/>
    <w:uiPriority w:val="22"/>
    <w:rPr>
      <w:b/>
    </w:rPr>
  </w:style>
  <w:style w:type="character" w:customStyle="1" w:styleId="19">
    <w:name w:val="标题 1 字符"/>
    <w:basedOn w:val="17"/>
    <w:link w:val="2"/>
    <w:qFormat/>
    <w:uiPriority w:val="9"/>
    <w:rPr>
      <w:rFonts w:asciiTheme="majorHAnsi" w:hAnsiTheme="majorHAnsi" w:eastAsiaTheme="majorEastAsia" w:cstheme="majorBidi"/>
      <w:color w:val="2F5597" w:themeColor="accent1" w:themeShade="BF"/>
      <w:sz w:val="48"/>
      <w:szCs w:val="48"/>
    </w:rPr>
  </w:style>
  <w:style w:type="character" w:customStyle="1" w:styleId="20">
    <w:name w:val="标题 2 字符"/>
    <w:basedOn w:val="17"/>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1">
    <w:name w:val="标题 3 字符"/>
    <w:basedOn w:val="17"/>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2">
    <w:name w:val="标题 4 字符"/>
    <w:basedOn w:val="17"/>
    <w:link w:val="5"/>
    <w:semiHidden/>
    <w:qFormat/>
    <w:uiPriority w:val="9"/>
    <w:rPr>
      <w:rFonts w:cstheme="majorBidi"/>
      <w:color w:val="2F5597" w:themeColor="accent1" w:themeShade="BF"/>
      <w:sz w:val="28"/>
      <w:szCs w:val="28"/>
    </w:rPr>
  </w:style>
  <w:style w:type="character" w:customStyle="1" w:styleId="23">
    <w:name w:val="标题 5 字符"/>
    <w:basedOn w:val="17"/>
    <w:link w:val="6"/>
    <w:semiHidden/>
    <w:qFormat/>
    <w:uiPriority w:val="9"/>
    <w:rPr>
      <w:rFonts w:cstheme="majorBidi"/>
      <w:color w:val="2F5597" w:themeColor="accent1" w:themeShade="BF"/>
      <w:sz w:val="24"/>
    </w:rPr>
  </w:style>
  <w:style w:type="character" w:customStyle="1" w:styleId="24">
    <w:name w:val="标题 6 字符"/>
    <w:basedOn w:val="17"/>
    <w:link w:val="7"/>
    <w:semiHidden/>
    <w:qFormat/>
    <w:uiPriority w:val="9"/>
    <w:rPr>
      <w:rFonts w:cstheme="majorBidi"/>
      <w:b/>
      <w:bCs/>
      <w:color w:val="2F5597" w:themeColor="accent1" w:themeShade="BF"/>
    </w:rPr>
  </w:style>
  <w:style w:type="character" w:customStyle="1" w:styleId="25">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7"/>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7"/>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7"/>
    <w:qFormat/>
    <w:uiPriority w:val="21"/>
    <w:rPr>
      <w:i/>
      <w:iCs/>
      <w:color w:val="2F5597" w:themeColor="accent1" w:themeShade="BF"/>
    </w:rPr>
  </w:style>
  <w:style w:type="paragraph" w:styleId="34">
    <w:name w:val="Intense Quote"/>
    <w:basedOn w:val="1"/>
    <w:next w:val="1"/>
    <w:link w:val="35"/>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5">
    <w:name w:val="明显引用 字符"/>
    <w:basedOn w:val="17"/>
    <w:link w:val="34"/>
    <w:qFormat/>
    <w:uiPriority w:val="30"/>
    <w:rPr>
      <w:i/>
      <w:iCs/>
      <w:color w:val="2F5597" w:themeColor="accent1" w:themeShade="BF"/>
    </w:rPr>
  </w:style>
  <w:style w:type="character" w:customStyle="1" w:styleId="36">
    <w:name w:val="Intense Reference"/>
    <w:basedOn w:val="17"/>
    <w:qFormat/>
    <w:uiPriority w:val="32"/>
    <w:rPr>
      <w:b/>
      <w:bCs/>
      <w:smallCaps/>
      <w:color w:val="2F5597" w:themeColor="accent1" w:themeShade="BF"/>
      <w:spacing w:val="5"/>
    </w:rPr>
  </w:style>
  <w:style w:type="character" w:customStyle="1" w:styleId="37">
    <w:name w:val="页眉 字符"/>
    <w:basedOn w:val="17"/>
    <w:link w:val="13"/>
    <w:qFormat/>
    <w:uiPriority w:val="99"/>
    <w:rPr>
      <w:sz w:val="18"/>
      <w:szCs w:val="18"/>
    </w:rPr>
  </w:style>
  <w:style w:type="character" w:customStyle="1" w:styleId="38">
    <w:name w:val="页脚 字符"/>
    <w:basedOn w:val="17"/>
    <w:link w:val="1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790</Words>
  <Characters>1011</Characters>
  <Lines>31</Lines>
  <Paragraphs>44</Paragraphs>
  <TotalTime>10</TotalTime>
  <ScaleCrop>false</ScaleCrop>
  <LinksUpToDate>false</LinksUpToDate>
  <CharactersWithSpaces>1034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2026-01-09T08:28:00Z</dcterms:created>
  <dc:creator>1</dc:creator>
  <cp:lastModifiedBy>吴怡</cp:lastModifiedBy>
  <dcterms:modified xsi:type="dcterms:W3CDTF">2026-05-29T03:00:47Z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eyJoZGlkIjoiMWY3MjliM2ZjZjFkYzVmNDQwYzA5ZTZmZGNhMmYwZDgiLCJ1c2VySWQiOiIxNzcxNzk1NjcxIn0=</vt:lpwstr>
  </property>
  <property fmtid="{D5CDD505-2E9C-101B-9397-08002B2CF9AE}" pid="3" name="KSOProductBuildVer">
    <vt:lpwstr>2052-12.1.0.26375</vt:lpwstr>
  </property>
  <property fmtid="{D5CDD505-2E9C-101B-9397-08002B2CF9AE}" pid="4" name="ICV">
    <vt:lpwstr>75B488537E894F0A804EF8BCA7FC8E9C_13</vt:lpwstr>
  </property>
</Properties>
</file>